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A1080" w14:textId="31294D16" w:rsidR="0058014C" w:rsidRDefault="00656DE6" w:rsidP="007F4B2B">
      <w:pPr>
        <w:widowControl w:val="0"/>
        <w:ind w:right="-1"/>
      </w:pPr>
      <w:r>
        <w:t xml:space="preserve">BNP MERCURI </w:t>
      </w:r>
    </w:p>
    <w:p w14:paraId="7C2AD76E" w14:textId="12978A81" w:rsidR="00656DE6" w:rsidRDefault="00656DE6" w:rsidP="007F4B2B">
      <w:pPr>
        <w:widowControl w:val="0"/>
        <w:ind w:right="-1"/>
      </w:pPr>
    </w:p>
    <w:p w14:paraId="5AA92DEF" w14:textId="77777777" w:rsidR="00656DE6" w:rsidRDefault="00656DE6" w:rsidP="007F4B2B">
      <w:pPr>
        <w:widowControl w:val="0"/>
        <w:ind w:right="-1"/>
      </w:pPr>
    </w:p>
    <w:p w14:paraId="07967CF1" w14:textId="77777777" w:rsidR="0058014C" w:rsidRPr="004F3318" w:rsidRDefault="0058014C" w:rsidP="007F4B2B">
      <w:pPr>
        <w:widowControl w:val="0"/>
        <w:pBdr>
          <w:top w:val="single" w:sz="4" w:space="1" w:color="auto" w:shadow="1"/>
          <w:left w:val="single" w:sz="4" w:space="4" w:color="auto" w:shadow="1"/>
          <w:bottom w:val="single" w:sz="4" w:space="1" w:color="auto" w:shadow="1"/>
          <w:right w:val="single" w:sz="4" w:space="4" w:color="auto" w:shadow="1"/>
        </w:pBdr>
        <w:ind w:right="-1"/>
        <w:jc w:val="center"/>
        <w:rPr>
          <w:b/>
        </w:rPr>
      </w:pPr>
      <w:r w:rsidRPr="004F3318">
        <w:rPr>
          <w:b/>
        </w:rPr>
        <w:t>CAHIER DES CONDITIONS</w:t>
      </w:r>
    </w:p>
    <w:p w14:paraId="3343DA8E" w14:textId="77777777" w:rsidR="0058014C" w:rsidRPr="004F3318" w:rsidRDefault="0058014C" w:rsidP="007F4B2B">
      <w:pPr>
        <w:widowControl w:val="0"/>
        <w:pBdr>
          <w:top w:val="single" w:sz="4" w:space="1" w:color="auto" w:shadow="1"/>
          <w:left w:val="single" w:sz="4" w:space="4" w:color="auto" w:shadow="1"/>
          <w:bottom w:val="single" w:sz="4" w:space="1" w:color="auto" w:shadow="1"/>
          <w:right w:val="single" w:sz="4" w:space="4" w:color="auto" w:shadow="1"/>
        </w:pBdr>
        <w:ind w:right="-1"/>
        <w:jc w:val="center"/>
        <w:rPr>
          <w:b/>
        </w:rPr>
      </w:pPr>
      <w:r w:rsidRPr="004F3318">
        <w:rPr>
          <w:b/>
        </w:rPr>
        <w:t>DE LA VENTE</w:t>
      </w:r>
    </w:p>
    <w:p w14:paraId="4D244B7B" w14:textId="77777777" w:rsidR="0058014C" w:rsidRPr="004F3318" w:rsidRDefault="0058014C" w:rsidP="007F4B2B">
      <w:pPr>
        <w:widowControl w:val="0"/>
        <w:pBdr>
          <w:top w:val="single" w:sz="4" w:space="1" w:color="auto" w:shadow="1"/>
          <w:left w:val="single" w:sz="4" w:space="4" w:color="auto" w:shadow="1"/>
          <w:bottom w:val="single" w:sz="4" w:space="1" w:color="auto" w:shadow="1"/>
          <w:right w:val="single" w:sz="4" w:space="4" w:color="auto" w:shadow="1"/>
        </w:pBdr>
        <w:ind w:right="-1"/>
        <w:jc w:val="center"/>
        <w:rPr>
          <w:b/>
        </w:rPr>
      </w:pPr>
      <w:r w:rsidRPr="004F3318">
        <w:rPr>
          <w:b/>
        </w:rPr>
        <w:t>Clauses et Conditions</w:t>
      </w:r>
    </w:p>
    <w:p w14:paraId="04709BFB" w14:textId="77777777" w:rsidR="0058014C" w:rsidRPr="004F3318" w:rsidRDefault="0058014C" w:rsidP="007F4B2B">
      <w:pPr>
        <w:widowControl w:val="0"/>
        <w:ind w:right="-1"/>
      </w:pPr>
    </w:p>
    <w:p w14:paraId="3A4DCF3D" w14:textId="77777777" w:rsidR="0058014C" w:rsidRPr="004F3318" w:rsidRDefault="0058014C" w:rsidP="007F4B2B">
      <w:pPr>
        <w:widowControl w:val="0"/>
        <w:ind w:right="-1"/>
      </w:pPr>
    </w:p>
    <w:p w14:paraId="561418B9" w14:textId="63452633" w:rsidR="0058014C" w:rsidRPr="00940B04" w:rsidRDefault="0058014C" w:rsidP="007F4B2B">
      <w:pPr>
        <w:widowControl w:val="0"/>
        <w:ind w:right="-1"/>
        <w:rPr>
          <w:b/>
        </w:rPr>
      </w:pPr>
      <w:r w:rsidRPr="00940B04">
        <w:rPr>
          <w:b/>
        </w:rPr>
        <w:t xml:space="preserve">Auxquelles seront adjugés, à l'audience de vente du Juge de l’Exécution près le </w:t>
      </w:r>
      <w:r w:rsidRPr="007E119F">
        <w:rPr>
          <w:b/>
        </w:rPr>
        <w:t>Tribunal Judiciaire</w:t>
      </w:r>
      <w:r w:rsidRPr="00940B04">
        <w:rPr>
          <w:b/>
        </w:rPr>
        <w:t xml:space="preserve"> </w:t>
      </w:r>
      <w:r w:rsidR="00824A93">
        <w:rPr>
          <w:b/>
        </w:rPr>
        <w:t xml:space="preserve">de </w:t>
      </w:r>
      <w:r w:rsidR="00656DE6">
        <w:rPr>
          <w:b/>
        </w:rPr>
        <w:t>BAYONNE</w:t>
      </w:r>
      <w:r w:rsidRPr="00940B04">
        <w:rPr>
          <w:b/>
        </w:rPr>
        <w:t>, au plus offrant des enchérisseurs, les biens et droits immobiliers</w:t>
      </w:r>
      <w:r>
        <w:rPr>
          <w:b/>
        </w:rPr>
        <w:t xml:space="preserve"> suivants :</w:t>
      </w:r>
    </w:p>
    <w:p w14:paraId="5C054892" w14:textId="77777777" w:rsidR="0058014C" w:rsidRPr="004F3318" w:rsidRDefault="0058014C" w:rsidP="007F4B2B">
      <w:pPr>
        <w:widowControl w:val="0"/>
        <w:ind w:right="-1"/>
      </w:pPr>
    </w:p>
    <w:p w14:paraId="0CCFCB5D" w14:textId="116FD267" w:rsidR="00D62691" w:rsidRPr="00F34D33" w:rsidRDefault="00656DE6" w:rsidP="00AF459A">
      <w:pPr>
        <w:ind w:right="-285"/>
        <w:rPr>
          <w:rFonts w:ascii="Book Antiqua" w:hAnsi="Book Antiqua" w:cs="Book Antiqua"/>
          <w:szCs w:val="22"/>
        </w:rPr>
      </w:pPr>
      <w:r>
        <w:rPr>
          <w:rFonts w:ascii="Book Antiqua" w:hAnsi="Book Antiqua" w:cs="Book Antiqua"/>
          <w:sz w:val="24"/>
          <w:szCs w:val="24"/>
        </w:rPr>
        <w:t xml:space="preserve">SAINT JEAN DE LUZ (64) </w:t>
      </w:r>
      <w:proofErr w:type="gramStart"/>
      <w:r>
        <w:rPr>
          <w:rFonts w:ascii="Book Antiqua" w:hAnsi="Book Antiqua" w:cs="Book Antiqua"/>
          <w:sz w:val="24"/>
          <w:szCs w:val="24"/>
        </w:rPr>
        <w:t xml:space="preserve">Résidence </w:t>
      </w:r>
      <w:r w:rsidRPr="00173624">
        <w:rPr>
          <w:rFonts w:ascii="Book Antiqua" w:hAnsi="Book Antiqua" w:cs="Book Antiqua"/>
          <w:sz w:val="24"/>
          <w:szCs w:val="24"/>
        </w:rPr>
        <w:t xml:space="preserve"> SAN</w:t>
      </w:r>
      <w:proofErr w:type="gramEnd"/>
      <w:r w:rsidRPr="00173624">
        <w:rPr>
          <w:rFonts w:ascii="Book Antiqua" w:hAnsi="Book Antiqua" w:cs="Book Antiqua"/>
          <w:sz w:val="24"/>
          <w:szCs w:val="24"/>
        </w:rPr>
        <w:t xml:space="preserve"> MARTIN BAITA 13 rue Mazarin   Cadastré BC n° 210 pour 02 a 44 ca  </w:t>
      </w:r>
      <w:r w:rsidRPr="00173624">
        <w:rPr>
          <w:rFonts w:ascii="Book Antiqua" w:hAnsi="Book Antiqua" w:cs="Book Antiqua"/>
          <w:b/>
          <w:bCs/>
          <w:sz w:val="24"/>
          <w:szCs w:val="24"/>
        </w:rPr>
        <w:t>Lots 11 et 4</w:t>
      </w:r>
      <w:r w:rsidRPr="00173624">
        <w:rPr>
          <w:rFonts w:ascii="Book Antiqua" w:hAnsi="Book Antiqua" w:cs="Book Antiqua"/>
          <w:sz w:val="24"/>
          <w:szCs w:val="24"/>
        </w:rPr>
        <w:t xml:space="preserve">  </w:t>
      </w:r>
    </w:p>
    <w:p w14:paraId="0144AEE8" w14:textId="77777777" w:rsidR="0058014C" w:rsidRDefault="0058014C" w:rsidP="007F4B2B">
      <w:pPr>
        <w:widowControl w:val="0"/>
        <w:ind w:right="-1"/>
      </w:pPr>
    </w:p>
    <w:p w14:paraId="42F6BC25" w14:textId="77777777" w:rsidR="0058014C" w:rsidRPr="002F1771" w:rsidRDefault="0058014C" w:rsidP="007F4B2B">
      <w:pPr>
        <w:widowControl w:val="0"/>
        <w:ind w:right="-1"/>
      </w:pPr>
    </w:p>
    <w:p w14:paraId="0E9CA453" w14:textId="77777777" w:rsidR="0058014C" w:rsidRPr="002F1771" w:rsidRDefault="0058014C" w:rsidP="007F4B2B">
      <w:pPr>
        <w:widowControl w:val="0"/>
        <w:pBdr>
          <w:top w:val="single" w:sz="4" w:space="1" w:color="auto"/>
          <w:left w:val="single" w:sz="4" w:space="4" w:color="auto"/>
          <w:bottom w:val="single" w:sz="4" w:space="1" w:color="auto"/>
          <w:right w:val="single" w:sz="4" w:space="4" w:color="auto"/>
        </w:pBdr>
        <w:ind w:right="-1"/>
        <w:jc w:val="center"/>
        <w:rPr>
          <w:b/>
        </w:rPr>
      </w:pPr>
      <w:r w:rsidRPr="002F1771">
        <w:rPr>
          <w:b/>
        </w:rPr>
        <w:t>PROCEDURE</w:t>
      </w:r>
    </w:p>
    <w:p w14:paraId="2A58AAAB" w14:textId="77777777" w:rsidR="0058014C" w:rsidRPr="002F1771" w:rsidRDefault="0058014C" w:rsidP="007F4B2B">
      <w:pPr>
        <w:widowControl w:val="0"/>
        <w:ind w:right="-1"/>
      </w:pPr>
    </w:p>
    <w:p w14:paraId="35980833" w14:textId="6FD096E6" w:rsidR="0058014C" w:rsidRPr="002F1771" w:rsidRDefault="0058014C" w:rsidP="007F4B2B">
      <w:pPr>
        <w:widowControl w:val="0"/>
        <w:ind w:right="-1"/>
        <w:rPr>
          <w:b/>
        </w:rPr>
      </w:pPr>
      <w:r w:rsidRPr="002F1771">
        <w:rPr>
          <w:b/>
        </w:rPr>
        <w:t>La présente procédure de saisie immobilière est poursuivie</w:t>
      </w:r>
    </w:p>
    <w:p w14:paraId="247F66AB" w14:textId="77777777" w:rsidR="0058014C" w:rsidRPr="002F1771" w:rsidRDefault="0058014C" w:rsidP="007F4B2B">
      <w:pPr>
        <w:widowControl w:val="0"/>
        <w:ind w:right="-1"/>
      </w:pPr>
    </w:p>
    <w:p w14:paraId="694EEC3F" w14:textId="2F49DB5F" w:rsidR="0058014C" w:rsidRDefault="0058014C" w:rsidP="007F4B2B">
      <w:pPr>
        <w:widowControl w:val="0"/>
        <w:ind w:right="-1"/>
        <w:rPr>
          <w:b/>
        </w:rPr>
      </w:pPr>
      <w:proofErr w:type="gramStart"/>
      <w:r w:rsidRPr="002F1771">
        <w:rPr>
          <w:b/>
        </w:rPr>
        <w:t>à</w:t>
      </w:r>
      <w:proofErr w:type="gramEnd"/>
      <w:r w:rsidRPr="002F1771">
        <w:rPr>
          <w:b/>
        </w:rPr>
        <w:t xml:space="preserve"> l'encontre de </w:t>
      </w:r>
    </w:p>
    <w:p w14:paraId="13CA10EB" w14:textId="77777777" w:rsidR="00824A93" w:rsidRPr="00F34D33" w:rsidRDefault="00824A93" w:rsidP="007F4B2B">
      <w:pPr>
        <w:widowControl w:val="0"/>
        <w:ind w:right="-1"/>
        <w:rPr>
          <w:b/>
          <w:sz w:val="10"/>
          <w:szCs w:val="10"/>
        </w:rPr>
      </w:pPr>
    </w:p>
    <w:p w14:paraId="61556397" w14:textId="57E287C0" w:rsidR="00656DE6" w:rsidRPr="00BE063F" w:rsidRDefault="007F4B2B" w:rsidP="007F4B2B">
      <w:pPr>
        <w:ind w:right="-1"/>
      </w:pPr>
      <w:r>
        <w:t>-</w:t>
      </w:r>
      <w:r w:rsidR="00D62691">
        <w:t xml:space="preserve"> </w:t>
      </w:r>
      <w:r w:rsidR="00656DE6" w:rsidRPr="008F2561">
        <w:t xml:space="preserve">Monsieur </w:t>
      </w:r>
      <w:r w:rsidR="00656DE6">
        <w:t xml:space="preserve">Antonino MERCURI </w:t>
      </w:r>
    </w:p>
    <w:p w14:paraId="23DA7E6F" w14:textId="77777777" w:rsidR="00656DE6" w:rsidRDefault="00656DE6" w:rsidP="007F4B2B">
      <w:pPr>
        <w:ind w:right="-1"/>
      </w:pPr>
      <w:r>
        <w:t>Né le 29/12/1961 à AUBERVILLIERS (93)</w:t>
      </w:r>
    </w:p>
    <w:p w14:paraId="1031355B" w14:textId="77777777" w:rsidR="00656DE6" w:rsidRDefault="00656DE6" w:rsidP="007F4B2B">
      <w:pPr>
        <w:ind w:right="-1"/>
      </w:pPr>
      <w:r>
        <w:t>De nationalité Française,</w:t>
      </w:r>
    </w:p>
    <w:p w14:paraId="4AD88D0B" w14:textId="77777777" w:rsidR="00656DE6" w:rsidRDefault="00656DE6" w:rsidP="007F4B2B">
      <w:pPr>
        <w:ind w:right="-1"/>
      </w:pPr>
      <w:proofErr w:type="gramStart"/>
      <w:r>
        <w:t>Demeurant  267</w:t>
      </w:r>
      <w:proofErr w:type="gramEnd"/>
      <w:r>
        <w:t xml:space="preserve"> rue de Saint Honoré 75001 PARIS</w:t>
      </w:r>
    </w:p>
    <w:p w14:paraId="70A7C68B" w14:textId="77777777" w:rsidR="00656DE6" w:rsidRPr="00656DE6" w:rsidRDefault="00656DE6" w:rsidP="007F4B2B">
      <w:pPr>
        <w:ind w:right="-1"/>
      </w:pPr>
      <w:r w:rsidRPr="00656DE6">
        <w:t xml:space="preserve">Ou encore AU VESINET  78110 53 BIS Avenue Georges CLEMENCEAU </w:t>
      </w:r>
    </w:p>
    <w:p w14:paraId="4D4F6030" w14:textId="77777777" w:rsidR="00656DE6" w:rsidRDefault="00656DE6" w:rsidP="007F4B2B">
      <w:pPr>
        <w:ind w:right="-1"/>
      </w:pPr>
    </w:p>
    <w:p w14:paraId="4F14527A" w14:textId="33C1466E" w:rsidR="0058014C" w:rsidRDefault="0058014C" w:rsidP="007F4B2B">
      <w:pPr>
        <w:widowControl w:val="0"/>
        <w:ind w:right="-1"/>
        <w:rPr>
          <w:b/>
        </w:rPr>
      </w:pPr>
      <w:r w:rsidRPr="002F1771">
        <w:rPr>
          <w:b/>
        </w:rPr>
        <w:t>Aux requêtes, poursuites et diligences de</w:t>
      </w:r>
      <w:r>
        <w:rPr>
          <w:b/>
        </w:rPr>
        <w:t xml:space="preserve"> </w:t>
      </w:r>
    </w:p>
    <w:p w14:paraId="59ACE56A" w14:textId="77777777" w:rsidR="00824A93" w:rsidRDefault="00824A93" w:rsidP="007F4B2B">
      <w:pPr>
        <w:widowControl w:val="0"/>
        <w:ind w:right="-1"/>
        <w:rPr>
          <w:b/>
        </w:rPr>
      </w:pPr>
    </w:p>
    <w:p w14:paraId="23CA03E8" w14:textId="48073755" w:rsidR="0058014C" w:rsidRDefault="00D62691" w:rsidP="007F4B2B">
      <w:pPr>
        <w:ind w:right="-1"/>
        <w:rPr>
          <w:rFonts w:ascii="Book Antiqua" w:hAnsi="Book Antiqua" w:cs="Book Antiqua"/>
          <w:szCs w:val="22"/>
        </w:rPr>
      </w:pPr>
      <w:r w:rsidRPr="00D62691">
        <w:rPr>
          <w:rFonts w:ascii="Book Antiqua" w:hAnsi="Book Antiqua" w:cs="Book Antiqua"/>
          <w:szCs w:val="22"/>
        </w:rPr>
        <w:t xml:space="preserve">BNP PARIBAS </w:t>
      </w:r>
      <w:r w:rsidR="00656DE6">
        <w:t xml:space="preserve">Société </w:t>
      </w:r>
      <w:r w:rsidR="007F4B2B">
        <w:t>A</w:t>
      </w:r>
      <w:r w:rsidR="00656DE6">
        <w:t>nonyme au capital de</w:t>
      </w:r>
      <w:r w:rsidR="007F4B2B">
        <w:t xml:space="preserve"> </w:t>
      </w:r>
      <w:r w:rsidR="00656DE6">
        <w:t>2 499 597 122 € ayant son Siège Social à PARIS 9ème, 16 BOULEVARD DES ITALIENS, Immatriculée au RCS PARIS sous le n° B 662 042 449, représentée par son Directeur Général domicilié en cette qualité audit siège,</w:t>
      </w:r>
    </w:p>
    <w:p w14:paraId="6EAB26DC" w14:textId="77777777" w:rsidR="00656DE6" w:rsidRDefault="00656DE6" w:rsidP="007F4B2B">
      <w:pPr>
        <w:ind w:right="-1"/>
        <w:rPr>
          <w:rFonts w:eastAsia="MS Mincho"/>
          <w:b/>
        </w:rPr>
      </w:pPr>
    </w:p>
    <w:p w14:paraId="18E70091" w14:textId="51B00D28" w:rsidR="00D62691" w:rsidRDefault="0058014C" w:rsidP="007F4B2B">
      <w:pPr>
        <w:widowControl w:val="0"/>
        <w:ind w:right="-1"/>
        <w:rPr>
          <w:rFonts w:eastAsia="MS Mincho"/>
          <w:b/>
        </w:rPr>
      </w:pPr>
      <w:r w:rsidRPr="00656DE6">
        <w:rPr>
          <w:rFonts w:eastAsia="MS Mincho"/>
          <w:b/>
          <w:u w:val="thick"/>
        </w:rPr>
        <w:t>Ayant pour Avoca</w:t>
      </w:r>
      <w:r w:rsidRPr="000C45C8">
        <w:rPr>
          <w:rFonts w:eastAsia="MS Mincho"/>
          <w:b/>
        </w:rPr>
        <w:t xml:space="preserve">t </w:t>
      </w:r>
    </w:p>
    <w:p w14:paraId="1A26F4D3" w14:textId="77777777" w:rsidR="00656DE6" w:rsidRDefault="00656DE6" w:rsidP="007F4B2B">
      <w:pPr>
        <w:ind w:right="-1"/>
      </w:pPr>
      <w:r>
        <w:t xml:space="preserve">La SCP UHALDEBORDE SELANNE-GORGUET-VERMOTE-BERTIZBEREA </w:t>
      </w:r>
    </w:p>
    <w:p w14:paraId="638AF860" w14:textId="77777777" w:rsidR="00656DE6" w:rsidRDefault="00656DE6" w:rsidP="007F4B2B">
      <w:pPr>
        <w:ind w:right="-1"/>
      </w:pPr>
      <w:r>
        <w:t xml:space="preserve">Avocat au Barreau de BAYONNE </w:t>
      </w:r>
    </w:p>
    <w:p w14:paraId="65675DC7" w14:textId="77777777" w:rsidR="00656DE6" w:rsidRDefault="00656DE6" w:rsidP="007F4B2B">
      <w:pPr>
        <w:ind w:right="-1"/>
      </w:pPr>
      <w:r>
        <w:t>Par le ministère de Me Isabelle GORGUET</w:t>
      </w:r>
      <w:r>
        <w:tab/>
        <w:t xml:space="preserve"> </w:t>
      </w:r>
    </w:p>
    <w:p w14:paraId="24523854" w14:textId="1374293B" w:rsidR="00656DE6" w:rsidRDefault="00656DE6" w:rsidP="007F4B2B">
      <w:pPr>
        <w:ind w:right="-1"/>
      </w:pPr>
      <w:r>
        <w:t xml:space="preserve">24 Avenue de </w:t>
      </w:r>
      <w:proofErr w:type="spellStart"/>
      <w:proofErr w:type="gramStart"/>
      <w:r>
        <w:t>Marhum</w:t>
      </w:r>
      <w:proofErr w:type="spellEnd"/>
      <w:r>
        <w:t xml:space="preserve"> </w:t>
      </w:r>
      <w:r w:rsidR="007F4B2B">
        <w:t xml:space="preserve"> </w:t>
      </w:r>
      <w:r>
        <w:t>64100</w:t>
      </w:r>
      <w:proofErr w:type="gramEnd"/>
      <w:r>
        <w:t xml:space="preserve"> </w:t>
      </w:r>
      <w:r w:rsidR="007F4B2B">
        <w:t xml:space="preserve"> </w:t>
      </w:r>
      <w:r>
        <w:t xml:space="preserve">BAYONNE </w:t>
      </w:r>
    </w:p>
    <w:p w14:paraId="0147C3B7" w14:textId="77777777" w:rsidR="00656DE6" w:rsidRDefault="00656DE6" w:rsidP="007F4B2B">
      <w:pPr>
        <w:ind w:right="-1"/>
      </w:pPr>
      <w:r>
        <w:t>Tel 05.59.59.00.96</w:t>
      </w:r>
    </w:p>
    <w:p w14:paraId="53761DDA" w14:textId="77777777" w:rsidR="00656DE6" w:rsidRDefault="00656DE6" w:rsidP="007F4B2B">
      <w:pPr>
        <w:widowControl w:val="0"/>
        <w:ind w:right="-1"/>
        <w:rPr>
          <w:rFonts w:eastAsia="MS Mincho"/>
        </w:rPr>
      </w:pPr>
    </w:p>
    <w:p w14:paraId="1804AE28" w14:textId="637BEE94" w:rsidR="0058014C" w:rsidRPr="000C45C8" w:rsidRDefault="00D62691" w:rsidP="007F4B2B">
      <w:pPr>
        <w:widowControl w:val="0"/>
        <w:ind w:right="-1"/>
        <w:rPr>
          <w:rFonts w:eastAsia="MS Mincho"/>
        </w:rPr>
      </w:pPr>
      <w:r>
        <w:rPr>
          <w:rFonts w:eastAsia="MS Mincho"/>
        </w:rPr>
        <w:t>L</w:t>
      </w:r>
      <w:r w:rsidR="00656DE6">
        <w:rPr>
          <w:rFonts w:eastAsia="MS Mincho"/>
        </w:rPr>
        <w:t>a</w:t>
      </w:r>
      <w:r w:rsidR="0058014C" w:rsidRPr="000C45C8">
        <w:rPr>
          <w:rFonts w:eastAsia="MS Mincho"/>
        </w:rPr>
        <w:t>quel</w:t>
      </w:r>
      <w:r w:rsidR="00656DE6">
        <w:rPr>
          <w:rFonts w:eastAsia="MS Mincho"/>
        </w:rPr>
        <w:t>le</w:t>
      </w:r>
      <w:r w:rsidR="0058014C" w:rsidRPr="000C45C8">
        <w:rPr>
          <w:rFonts w:eastAsia="MS Mincho"/>
        </w:rPr>
        <w:t xml:space="preserve"> se constitue sur la présente poursuite de vente.</w:t>
      </w:r>
    </w:p>
    <w:p w14:paraId="58CB2D61" w14:textId="77777777" w:rsidR="0058014C" w:rsidRDefault="0058014C" w:rsidP="007F4B2B">
      <w:pPr>
        <w:widowControl w:val="0"/>
        <w:ind w:right="-1"/>
      </w:pPr>
    </w:p>
    <w:p w14:paraId="6E0319E8" w14:textId="188047C0" w:rsidR="0058014C" w:rsidRPr="00656DE6" w:rsidRDefault="0058014C" w:rsidP="007F4B2B">
      <w:pPr>
        <w:widowControl w:val="0"/>
        <w:ind w:right="-1"/>
        <w:rPr>
          <w:rFonts w:eastAsia="MS Mincho"/>
        </w:rPr>
      </w:pPr>
      <w:r w:rsidRPr="00176905">
        <w:rPr>
          <w:b/>
        </w:rPr>
        <w:t>S</w:t>
      </w:r>
      <w:r w:rsidRPr="00656DE6">
        <w:rPr>
          <w:rFonts w:eastAsia="MS Mincho"/>
        </w:rPr>
        <w:t xml:space="preserve">uivant commandement </w:t>
      </w:r>
      <w:r w:rsidR="00656DE6" w:rsidRPr="00656DE6">
        <w:rPr>
          <w:rFonts w:eastAsia="MS Mincho"/>
        </w:rPr>
        <w:t>délivré le 19/04/2021 par AJILEX Huissier de Justice à PARIS</w:t>
      </w:r>
      <w:r w:rsidRPr="00656DE6">
        <w:rPr>
          <w:rFonts w:eastAsia="MS Mincho"/>
        </w:rPr>
        <w:t xml:space="preserve"> </w:t>
      </w:r>
    </w:p>
    <w:p w14:paraId="70758343" w14:textId="71596E0B" w:rsidR="00656DE6" w:rsidRDefault="00656DE6" w:rsidP="007F4B2B">
      <w:pPr>
        <w:widowControl w:val="0"/>
        <w:ind w:right="-1"/>
        <w:rPr>
          <w:b/>
        </w:rPr>
      </w:pPr>
    </w:p>
    <w:p w14:paraId="0EDF82CD" w14:textId="2FA9AE0B" w:rsidR="00656DE6" w:rsidRDefault="00656DE6" w:rsidP="007F4B2B">
      <w:pPr>
        <w:widowControl w:val="0"/>
        <w:ind w:right="-1"/>
        <w:rPr>
          <w:b/>
        </w:rPr>
      </w:pPr>
    </w:p>
    <w:p w14:paraId="1B869EFC" w14:textId="168DEBDC" w:rsidR="00656DE6" w:rsidRDefault="00656DE6" w:rsidP="007F4B2B">
      <w:pPr>
        <w:widowControl w:val="0"/>
        <w:ind w:right="-1"/>
        <w:rPr>
          <w:b/>
        </w:rPr>
      </w:pPr>
    </w:p>
    <w:p w14:paraId="5D9E273E" w14:textId="77777777" w:rsidR="00656DE6" w:rsidRPr="00176905" w:rsidRDefault="00656DE6" w:rsidP="007F4B2B">
      <w:pPr>
        <w:widowControl w:val="0"/>
        <w:ind w:right="-1"/>
        <w:rPr>
          <w:b/>
        </w:rPr>
      </w:pPr>
    </w:p>
    <w:p w14:paraId="0805C81B" w14:textId="78D1E2F3" w:rsidR="0058014C" w:rsidRPr="00176905" w:rsidRDefault="000F1523" w:rsidP="007F4B2B">
      <w:pPr>
        <w:widowControl w:val="0"/>
        <w:ind w:right="-1"/>
        <w:rPr>
          <w:b/>
        </w:rPr>
      </w:pPr>
      <w:r>
        <w:rPr>
          <w:b/>
        </w:rPr>
        <w:lastRenderedPageBreak/>
        <w:t xml:space="preserve">En vertu et pour l’exécution : </w:t>
      </w:r>
    </w:p>
    <w:p w14:paraId="7973664B" w14:textId="77777777" w:rsidR="00656DE6" w:rsidRPr="00725519" w:rsidRDefault="00656DE6" w:rsidP="007F4B2B">
      <w:pPr>
        <w:ind w:right="-1"/>
        <w:rPr>
          <w:rFonts w:ascii="Book Antiqua" w:hAnsi="Book Antiqua" w:cs="Book Antiqua"/>
          <w:sz w:val="24"/>
          <w:szCs w:val="24"/>
        </w:rPr>
      </w:pPr>
      <w:r>
        <w:rPr>
          <w:rFonts w:ascii="Book Antiqua" w:hAnsi="Book Antiqua" w:cs="Book Antiqua"/>
          <w:sz w:val="24"/>
          <w:szCs w:val="24"/>
        </w:rPr>
        <w:t>1)</w:t>
      </w:r>
      <w:r w:rsidRPr="00725519">
        <w:rPr>
          <w:rFonts w:ascii="Book Antiqua" w:hAnsi="Book Antiqua" w:cs="Book Antiqua"/>
          <w:sz w:val="24"/>
          <w:szCs w:val="24"/>
        </w:rPr>
        <w:t xml:space="preserve">d’un acte notarié dûment en forme exécutoire reçu le 18/10/2008 par Me </w:t>
      </w:r>
      <w:proofErr w:type="gramStart"/>
      <w:r w:rsidRPr="00725519">
        <w:rPr>
          <w:rFonts w:ascii="Book Antiqua" w:hAnsi="Book Antiqua" w:cs="Book Antiqua"/>
          <w:sz w:val="24"/>
          <w:szCs w:val="24"/>
        </w:rPr>
        <w:t>GRANGE  Notaire</w:t>
      </w:r>
      <w:proofErr w:type="gramEnd"/>
      <w:r w:rsidRPr="00725519">
        <w:rPr>
          <w:rFonts w:ascii="Book Antiqua" w:hAnsi="Book Antiqua" w:cs="Book Antiqua"/>
          <w:sz w:val="24"/>
          <w:szCs w:val="24"/>
        </w:rPr>
        <w:t xml:space="preserve"> à COMPIEGNE n° 65 051 023 contenant prêt par BNP PARIBAS d’un montant de 527 434.67 € </w:t>
      </w:r>
    </w:p>
    <w:p w14:paraId="5B2854BD" w14:textId="77777777" w:rsidR="00656DE6" w:rsidRPr="00725519" w:rsidRDefault="00656DE6" w:rsidP="007F4B2B">
      <w:pPr>
        <w:ind w:right="-1"/>
        <w:rPr>
          <w:rFonts w:ascii="Book Antiqua" w:hAnsi="Book Antiqua" w:cs="Book Antiqua"/>
          <w:sz w:val="24"/>
          <w:szCs w:val="24"/>
        </w:rPr>
      </w:pPr>
      <w:r w:rsidRPr="00725519">
        <w:rPr>
          <w:rFonts w:ascii="Book Antiqua" w:hAnsi="Book Antiqua" w:cs="Book Antiqua"/>
          <w:b/>
          <w:bCs/>
          <w:sz w:val="24"/>
          <w:szCs w:val="24"/>
        </w:rPr>
        <w:t>2)</w:t>
      </w:r>
      <w:r w:rsidRPr="00725519">
        <w:rPr>
          <w:rFonts w:ascii="Book Antiqua" w:hAnsi="Book Antiqua" w:cs="Book Antiqua"/>
          <w:sz w:val="24"/>
          <w:szCs w:val="24"/>
        </w:rPr>
        <w:t xml:space="preserve"> d’un acte notarié du 18/10/2008, également, n°65 051 039 </w:t>
      </w:r>
      <w:proofErr w:type="gramStart"/>
      <w:r w:rsidRPr="00725519">
        <w:rPr>
          <w:rFonts w:ascii="Book Antiqua" w:hAnsi="Book Antiqua" w:cs="Book Antiqua"/>
          <w:sz w:val="24"/>
          <w:szCs w:val="24"/>
        </w:rPr>
        <w:t>reçu</w:t>
      </w:r>
      <w:proofErr w:type="gramEnd"/>
      <w:r w:rsidRPr="00725519">
        <w:rPr>
          <w:rFonts w:ascii="Book Antiqua" w:hAnsi="Book Antiqua" w:cs="Book Antiqua"/>
          <w:sz w:val="24"/>
          <w:szCs w:val="24"/>
        </w:rPr>
        <w:t xml:space="preserve"> par Me GRANGE contenant prêt de 474 569.11€ </w:t>
      </w:r>
    </w:p>
    <w:p w14:paraId="3547BC7D" w14:textId="77777777" w:rsidR="00656DE6" w:rsidRDefault="00656DE6" w:rsidP="007F4B2B">
      <w:pPr>
        <w:ind w:right="-1"/>
        <w:rPr>
          <w:rFonts w:ascii="Book Antiqua" w:hAnsi="Book Antiqua" w:cs="Book Antiqua"/>
          <w:sz w:val="24"/>
          <w:szCs w:val="24"/>
        </w:rPr>
      </w:pPr>
      <w:proofErr w:type="gramStart"/>
      <w:r w:rsidRPr="00725519">
        <w:rPr>
          <w:rFonts w:ascii="Book Antiqua" w:hAnsi="Book Antiqua" w:cs="Book Antiqua"/>
          <w:sz w:val="24"/>
          <w:szCs w:val="24"/>
        </w:rPr>
        <w:t>à</w:t>
      </w:r>
      <w:proofErr w:type="gramEnd"/>
      <w:r w:rsidRPr="00725519">
        <w:rPr>
          <w:rFonts w:ascii="Book Antiqua" w:hAnsi="Book Antiqua" w:cs="Book Antiqua"/>
          <w:sz w:val="24"/>
          <w:szCs w:val="24"/>
        </w:rPr>
        <w:t xml:space="preserve"> M. MERCURI Antonino</w:t>
      </w:r>
    </w:p>
    <w:p w14:paraId="2C2DBB09" w14:textId="77777777" w:rsidR="00656DE6" w:rsidRPr="00EF3F89" w:rsidRDefault="00656DE6" w:rsidP="007F4B2B">
      <w:pPr>
        <w:widowControl w:val="0"/>
        <w:ind w:right="-1"/>
      </w:pPr>
    </w:p>
    <w:p w14:paraId="401E246D" w14:textId="77777777" w:rsidR="0058014C" w:rsidRDefault="0058014C" w:rsidP="007F4B2B">
      <w:pPr>
        <w:widowControl w:val="0"/>
        <w:ind w:right="-1"/>
        <w:rPr>
          <w:b/>
        </w:rPr>
      </w:pPr>
    </w:p>
    <w:p w14:paraId="1F1EFBD3" w14:textId="3A28EEAC" w:rsidR="000F1523" w:rsidRDefault="0058014C" w:rsidP="007F4B2B">
      <w:pPr>
        <w:widowControl w:val="0"/>
        <w:ind w:right="-1"/>
        <w:rPr>
          <w:b/>
        </w:rPr>
      </w:pPr>
      <w:r w:rsidRPr="00176905">
        <w:rPr>
          <w:b/>
        </w:rPr>
        <w:t xml:space="preserve">Pour </w:t>
      </w:r>
      <w:r>
        <w:rPr>
          <w:b/>
        </w:rPr>
        <w:t>avoir paiement de la</w:t>
      </w:r>
      <w:r w:rsidR="00656DE6">
        <w:rPr>
          <w:b/>
        </w:rPr>
        <w:t xml:space="preserve"> somme totale </w:t>
      </w:r>
      <w:proofErr w:type="gramStart"/>
      <w:r w:rsidR="00656DE6">
        <w:rPr>
          <w:b/>
        </w:rPr>
        <w:t xml:space="preserve">de </w:t>
      </w:r>
      <w:r>
        <w:rPr>
          <w:b/>
        </w:rPr>
        <w:t xml:space="preserve"> </w:t>
      </w:r>
      <w:r w:rsidR="00656DE6">
        <w:rPr>
          <w:b/>
        </w:rPr>
        <w:t>642</w:t>
      </w:r>
      <w:proofErr w:type="gramEnd"/>
      <w:r w:rsidR="00656DE6">
        <w:rPr>
          <w:b/>
        </w:rPr>
        <w:t> 857.88 € ainsi ventilée</w:t>
      </w:r>
      <w:r w:rsidR="007F4B2B">
        <w:rPr>
          <w:b/>
        </w:rPr>
        <w:t> :</w:t>
      </w:r>
    </w:p>
    <w:p w14:paraId="151B74DE" w14:textId="77777777" w:rsidR="00656DE6" w:rsidRPr="00656DE6" w:rsidRDefault="00656DE6" w:rsidP="007F4B2B">
      <w:pPr>
        <w:ind w:left="567" w:right="-1"/>
        <w:rPr>
          <w:b/>
          <w:bCs/>
          <w:u w:val="thick"/>
        </w:rPr>
      </w:pPr>
      <w:r w:rsidRPr="00656DE6">
        <w:rPr>
          <w:b/>
          <w:bCs/>
          <w:u w:val="thick"/>
        </w:rPr>
        <w:t>Au titre du prêt n°65 051 023</w:t>
      </w:r>
    </w:p>
    <w:p w14:paraId="595F256A" w14:textId="4798E95E" w:rsidR="00656DE6" w:rsidRPr="00656DE6" w:rsidRDefault="00656DE6" w:rsidP="007F4B2B">
      <w:pPr>
        <w:pStyle w:val="Paragraphedeliste"/>
        <w:ind w:left="567" w:right="-1"/>
        <w:rPr>
          <w:szCs w:val="24"/>
        </w:rPr>
      </w:pPr>
      <w:proofErr w:type="gramStart"/>
      <w:r w:rsidRPr="00656DE6">
        <w:t>la</w:t>
      </w:r>
      <w:proofErr w:type="gramEnd"/>
      <w:r w:rsidRPr="00656DE6">
        <w:t xml:space="preserve"> somme de </w:t>
      </w:r>
      <w:r w:rsidRPr="00656DE6">
        <w:rPr>
          <w:b/>
          <w:sz w:val="20"/>
        </w:rPr>
        <w:t xml:space="preserve"> 357 928.56 € arrêtée au 17/07/2020</w:t>
      </w:r>
    </w:p>
    <w:p w14:paraId="322B3943" w14:textId="03239321" w:rsidR="00656DE6" w:rsidRPr="00656DE6" w:rsidRDefault="00656DE6" w:rsidP="007F4B2B">
      <w:pPr>
        <w:ind w:left="567" w:right="-1"/>
      </w:pPr>
      <w:proofErr w:type="gramStart"/>
      <w:r w:rsidRPr="00656DE6">
        <w:t>qui  se</w:t>
      </w:r>
      <w:proofErr w:type="gramEnd"/>
      <w:r w:rsidRPr="00656DE6">
        <w:t xml:space="preserve"> décompose ainsi </w:t>
      </w:r>
    </w:p>
    <w:p w14:paraId="20016CE4" w14:textId="77777777" w:rsidR="00656DE6" w:rsidRPr="00656DE6" w:rsidRDefault="00656DE6" w:rsidP="007F4B2B">
      <w:pPr>
        <w:numPr>
          <w:ilvl w:val="0"/>
          <w:numId w:val="6"/>
        </w:numPr>
        <w:tabs>
          <w:tab w:val="clear" w:pos="3559"/>
          <w:tab w:val="num" w:pos="3199"/>
        </w:tabs>
        <w:ind w:left="567" w:right="-1"/>
        <w:jc w:val="left"/>
        <w:rPr>
          <w:b/>
        </w:rPr>
      </w:pPr>
      <w:r>
        <w:t xml:space="preserve">Capital restant dû au 17/07/2020 compte tenu d’un acompte le 06/05/2020 depuis la date d’exigibilité du 11/10/2019 </w:t>
      </w:r>
      <w:r>
        <w:tab/>
        <w:t xml:space="preserve">          </w:t>
      </w:r>
    </w:p>
    <w:p w14:paraId="3F408C71" w14:textId="1FEE9CC8" w:rsidR="00656DE6" w:rsidRDefault="00656DE6" w:rsidP="007F4B2B">
      <w:pPr>
        <w:numPr>
          <w:ilvl w:val="1"/>
          <w:numId w:val="6"/>
        </w:numPr>
        <w:ind w:right="-1"/>
        <w:jc w:val="left"/>
        <w:rPr>
          <w:b/>
        </w:rPr>
      </w:pPr>
      <w:r>
        <w:t xml:space="preserve"> 354 394.30 €</w:t>
      </w:r>
    </w:p>
    <w:p w14:paraId="69CD1627" w14:textId="77777777" w:rsidR="007F4B2B" w:rsidRPr="007F4B2B" w:rsidRDefault="00656DE6" w:rsidP="007F4B2B">
      <w:pPr>
        <w:numPr>
          <w:ilvl w:val="0"/>
          <w:numId w:val="6"/>
        </w:numPr>
        <w:tabs>
          <w:tab w:val="clear" w:pos="3559"/>
          <w:tab w:val="num" w:pos="3199"/>
        </w:tabs>
        <w:ind w:left="567" w:right="-1"/>
        <w:jc w:val="left"/>
        <w:rPr>
          <w:b/>
        </w:rPr>
      </w:pPr>
      <w:r>
        <w:t xml:space="preserve">Solde d’Intérêts au taux de 5 % l’an au 17/07/2020    </w:t>
      </w:r>
    </w:p>
    <w:p w14:paraId="2A58A15F" w14:textId="1AF2A5BD" w:rsidR="00656DE6" w:rsidRPr="008F2561" w:rsidRDefault="00656DE6" w:rsidP="007F4B2B">
      <w:pPr>
        <w:numPr>
          <w:ilvl w:val="1"/>
          <w:numId w:val="6"/>
        </w:numPr>
        <w:ind w:right="-1"/>
        <w:jc w:val="left"/>
        <w:rPr>
          <w:b/>
        </w:rPr>
      </w:pPr>
      <w:r>
        <w:t xml:space="preserve">3 534.26 € </w:t>
      </w:r>
    </w:p>
    <w:p w14:paraId="25337695" w14:textId="06ED063C" w:rsidR="00656DE6" w:rsidRDefault="00656DE6" w:rsidP="007F4B2B">
      <w:pPr>
        <w:numPr>
          <w:ilvl w:val="0"/>
          <w:numId w:val="6"/>
        </w:numPr>
        <w:tabs>
          <w:tab w:val="clear" w:pos="3559"/>
          <w:tab w:val="num" w:pos="3199"/>
        </w:tabs>
        <w:ind w:left="567" w:right="-1"/>
        <w:jc w:val="left"/>
      </w:pPr>
      <w:r>
        <w:t>Outre les intérêts au taux de 5% l’an du 18/07/</w:t>
      </w:r>
      <w:proofErr w:type="gramStart"/>
      <w:r>
        <w:t>2020  jusqu’au</w:t>
      </w:r>
      <w:proofErr w:type="gramEnd"/>
      <w:r>
        <w:t xml:space="preserve"> paiement complet   </w:t>
      </w:r>
      <w:r>
        <w:fldChar w:fldCharType="begin"/>
      </w:r>
      <w:r>
        <w:instrText xml:space="preserve">  </w:instrText>
      </w:r>
      <w:r>
        <w:fldChar w:fldCharType="end"/>
      </w:r>
      <w:r>
        <w:t xml:space="preserve">         </w:t>
      </w:r>
      <w:r>
        <w:tab/>
        <w:t xml:space="preserve">mémoire </w:t>
      </w:r>
    </w:p>
    <w:p w14:paraId="4258E707" w14:textId="77777777" w:rsidR="00656DE6" w:rsidRDefault="00656DE6" w:rsidP="007F4B2B">
      <w:pPr>
        <w:ind w:left="567" w:right="-1"/>
      </w:pPr>
    </w:p>
    <w:p w14:paraId="67A3DA85" w14:textId="77777777" w:rsidR="00656DE6" w:rsidRPr="00656DE6" w:rsidRDefault="00656DE6" w:rsidP="007F4B2B">
      <w:pPr>
        <w:ind w:left="567" w:right="-1"/>
        <w:rPr>
          <w:b/>
          <w:bCs/>
          <w:u w:val="thick"/>
        </w:rPr>
      </w:pPr>
      <w:r w:rsidRPr="00656DE6">
        <w:rPr>
          <w:b/>
          <w:bCs/>
          <w:u w:val="thick"/>
        </w:rPr>
        <w:t>Au titre du prêt n°65 051 039</w:t>
      </w:r>
    </w:p>
    <w:p w14:paraId="14031E80" w14:textId="06D003ED" w:rsidR="00656DE6" w:rsidRPr="00656DE6" w:rsidRDefault="00656DE6" w:rsidP="007F4B2B">
      <w:pPr>
        <w:pStyle w:val="Paragraphedeliste"/>
        <w:ind w:left="567" w:right="-1"/>
        <w:rPr>
          <w:b/>
          <w:sz w:val="20"/>
        </w:rPr>
      </w:pPr>
      <w:proofErr w:type="gramStart"/>
      <w:r w:rsidRPr="00656DE6">
        <w:t>la</w:t>
      </w:r>
      <w:proofErr w:type="gramEnd"/>
      <w:r w:rsidRPr="00656DE6">
        <w:t xml:space="preserve"> somme de </w:t>
      </w:r>
      <w:r w:rsidRPr="00656DE6">
        <w:rPr>
          <w:b/>
          <w:sz w:val="20"/>
        </w:rPr>
        <w:t xml:space="preserve"> 284 929.32 € arrêtée au 17/07/2020</w:t>
      </w:r>
    </w:p>
    <w:p w14:paraId="56B5C37B" w14:textId="06448BF4" w:rsidR="00656DE6" w:rsidRPr="00656DE6" w:rsidRDefault="00656DE6" w:rsidP="007F4B2B">
      <w:pPr>
        <w:pStyle w:val="Paragraphedeliste"/>
        <w:ind w:left="567" w:right="-1"/>
        <w:rPr>
          <w:szCs w:val="24"/>
        </w:rPr>
      </w:pPr>
      <w:proofErr w:type="gramStart"/>
      <w:r w:rsidRPr="00656DE6">
        <w:t>qui</w:t>
      </w:r>
      <w:proofErr w:type="gramEnd"/>
      <w:r w:rsidRPr="00656DE6">
        <w:t xml:space="preserve"> se décompose ainsi </w:t>
      </w:r>
    </w:p>
    <w:p w14:paraId="16191B41" w14:textId="0E97DCF9" w:rsidR="00656DE6" w:rsidRDefault="00656DE6" w:rsidP="007F4B2B">
      <w:pPr>
        <w:numPr>
          <w:ilvl w:val="0"/>
          <w:numId w:val="6"/>
        </w:numPr>
        <w:tabs>
          <w:tab w:val="clear" w:pos="3559"/>
          <w:tab w:val="num" w:pos="3199"/>
        </w:tabs>
        <w:ind w:left="567" w:right="-1"/>
        <w:jc w:val="left"/>
        <w:rPr>
          <w:b/>
        </w:rPr>
      </w:pPr>
      <w:r>
        <w:t xml:space="preserve">Capital restant dû au 17/07/2020 compte tenu d’un acompte le 06/05/2020 depuis la date d’exigibilité du 11/10/2019 </w:t>
      </w:r>
      <w:r>
        <w:tab/>
        <w:t xml:space="preserve">           </w:t>
      </w:r>
      <w:r>
        <w:tab/>
      </w:r>
      <w:r>
        <w:tab/>
      </w:r>
      <w:r w:rsidR="007F4B2B">
        <w:tab/>
      </w:r>
      <w:r>
        <w:t>284 472.30 €</w:t>
      </w:r>
    </w:p>
    <w:p w14:paraId="1072B3D5" w14:textId="77777777" w:rsidR="00656DE6" w:rsidRPr="00656DE6" w:rsidRDefault="00656DE6" w:rsidP="007F4B2B">
      <w:pPr>
        <w:numPr>
          <w:ilvl w:val="0"/>
          <w:numId w:val="6"/>
        </w:numPr>
        <w:tabs>
          <w:tab w:val="clear" w:pos="3559"/>
          <w:tab w:val="num" w:pos="3199"/>
        </w:tabs>
        <w:ind w:left="567" w:right="-1"/>
        <w:jc w:val="left"/>
        <w:rPr>
          <w:b/>
        </w:rPr>
      </w:pPr>
      <w:r>
        <w:t xml:space="preserve">Solde d’Intérêts au taux de 4.90 % l’an au 17/07/2020  </w:t>
      </w:r>
    </w:p>
    <w:p w14:paraId="5C3750B9" w14:textId="56081198" w:rsidR="00656DE6" w:rsidRPr="008F2561" w:rsidRDefault="007F4B2B" w:rsidP="007F4B2B">
      <w:pPr>
        <w:ind w:left="4107" w:right="-1" w:firstLine="141"/>
        <w:jc w:val="left"/>
        <w:rPr>
          <w:b/>
        </w:rPr>
      </w:pPr>
      <w:r>
        <w:t xml:space="preserve">       </w:t>
      </w:r>
      <w:r w:rsidR="00656DE6">
        <w:t xml:space="preserve">457.02 € </w:t>
      </w:r>
    </w:p>
    <w:p w14:paraId="5120A751" w14:textId="5EA161A6" w:rsidR="00656DE6" w:rsidRDefault="00656DE6" w:rsidP="007F4B2B">
      <w:pPr>
        <w:numPr>
          <w:ilvl w:val="0"/>
          <w:numId w:val="6"/>
        </w:numPr>
        <w:tabs>
          <w:tab w:val="clear" w:pos="3559"/>
          <w:tab w:val="num" w:pos="3199"/>
        </w:tabs>
        <w:ind w:left="567" w:right="-1"/>
        <w:jc w:val="left"/>
      </w:pPr>
      <w:r>
        <w:t>Outre les intérêts au taux de 4.90% l’an du 18/07/</w:t>
      </w:r>
      <w:proofErr w:type="gramStart"/>
      <w:r>
        <w:t>2020  jusqu’au</w:t>
      </w:r>
      <w:proofErr w:type="gramEnd"/>
      <w:r>
        <w:t xml:space="preserve"> paiement complet   </w:t>
      </w:r>
      <w:r>
        <w:fldChar w:fldCharType="begin"/>
      </w:r>
      <w:r>
        <w:instrText xml:space="preserve">  </w:instrText>
      </w:r>
      <w:r>
        <w:fldChar w:fldCharType="end"/>
      </w:r>
      <w:r>
        <w:t xml:space="preserve">         </w:t>
      </w:r>
      <w:r>
        <w:tab/>
        <w:t xml:space="preserve">mémoire </w:t>
      </w:r>
    </w:p>
    <w:p w14:paraId="15640A76" w14:textId="77777777" w:rsidR="00F34D33" w:rsidRPr="002F1771" w:rsidRDefault="00F34D33" w:rsidP="007F4B2B">
      <w:pPr>
        <w:widowControl w:val="0"/>
        <w:ind w:right="-1"/>
      </w:pPr>
    </w:p>
    <w:p w14:paraId="176D55C0" w14:textId="77777777" w:rsidR="0058014C" w:rsidRPr="002F1771" w:rsidRDefault="0058014C" w:rsidP="007F4B2B">
      <w:pPr>
        <w:widowControl w:val="0"/>
        <w:ind w:right="-1"/>
      </w:pPr>
      <w:r w:rsidRPr="002F1771">
        <w:t>Le coût du commandement et tous frais conséquents faits ou à faire, susceptibles d'être avancés par le créancier pour le recouvrement de sa créance et la conservation de son gage et sous réserve et sans préjudice de tous autres dus, droits et actions, des intérêts sur intérêts en cours, de tous autres frais et légitimes accessoires, offrant de tous détail et liquidation en cas de règlement immédiat et en tenant compte de tous acomptes qui auraient pu être versés.</w:t>
      </w:r>
    </w:p>
    <w:p w14:paraId="587F5DAC" w14:textId="7C98C7C1" w:rsidR="0058014C" w:rsidRDefault="0058014C" w:rsidP="007F4B2B">
      <w:pPr>
        <w:widowControl w:val="0"/>
        <w:ind w:right="-1"/>
      </w:pPr>
    </w:p>
    <w:p w14:paraId="0C344003" w14:textId="77777777" w:rsidR="00EA3DD0" w:rsidRPr="002F1771" w:rsidRDefault="00EA3DD0" w:rsidP="007F4B2B">
      <w:pPr>
        <w:widowControl w:val="0"/>
        <w:ind w:right="-1"/>
      </w:pPr>
    </w:p>
    <w:p w14:paraId="29396ECB" w14:textId="77777777" w:rsidR="0058014C" w:rsidRPr="002F1771" w:rsidRDefault="0058014C" w:rsidP="007F4B2B">
      <w:pPr>
        <w:widowControl w:val="0"/>
        <w:ind w:right="-1"/>
      </w:pPr>
    </w:p>
    <w:p w14:paraId="3CABB810" w14:textId="77777777" w:rsidR="0058014C" w:rsidRPr="00176905" w:rsidRDefault="0058014C" w:rsidP="007F4B2B">
      <w:pPr>
        <w:widowControl w:val="0"/>
        <w:ind w:right="-1"/>
        <w:rPr>
          <w:b/>
        </w:rPr>
      </w:pPr>
      <w:r w:rsidRPr="00176905">
        <w:rPr>
          <w:b/>
        </w:rPr>
        <w:t>Ce commandement de payer valant saisie contient les copies et énonciations prescrites par l'article R 321-3 du Code des Procédures Civiles d’Exécution, c'est-à-dire :</w:t>
      </w:r>
    </w:p>
    <w:p w14:paraId="22C10106" w14:textId="77777777" w:rsidR="0058014C" w:rsidRPr="00176905" w:rsidRDefault="0058014C" w:rsidP="007F4B2B">
      <w:pPr>
        <w:widowControl w:val="0"/>
        <w:ind w:right="-1"/>
      </w:pPr>
    </w:p>
    <w:p w14:paraId="61511A65" w14:textId="068596E8" w:rsidR="0058014C" w:rsidRPr="00176905" w:rsidRDefault="0058014C" w:rsidP="007F4B2B">
      <w:pPr>
        <w:widowControl w:val="0"/>
        <w:numPr>
          <w:ilvl w:val="0"/>
          <w:numId w:val="1"/>
        </w:numPr>
        <w:ind w:right="-1"/>
      </w:pPr>
      <w:r>
        <w:t xml:space="preserve">La constitution </w:t>
      </w:r>
      <w:r w:rsidRPr="00176905">
        <w:t xml:space="preserve">de </w:t>
      </w:r>
      <w:r>
        <w:t>Maître</w:t>
      </w:r>
      <w:r w:rsidR="00AF1F22">
        <w:t xml:space="preserve"> Isabelle GORGUET</w:t>
      </w:r>
      <w:r w:rsidR="00AF1F22" w:rsidRPr="00AF1F22">
        <w:t xml:space="preserve"> </w:t>
      </w:r>
      <w:r w:rsidR="00AF1F22">
        <w:t>Avocat au Barreau de BAYONNE</w:t>
      </w:r>
      <w:r w:rsidR="00AF1F22" w:rsidRPr="00176905">
        <w:t xml:space="preserve">, pour </w:t>
      </w:r>
      <w:r w:rsidR="00AF1F22">
        <w:t xml:space="preserve">BNP PARIBAS </w:t>
      </w:r>
      <w:r w:rsidR="00AF1F22" w:rsidRPr="00176905">
        <w:t>avec élection de domicile en son cabinet</w:t>
      </w:r>
      <w:r>
        <w:t>.</w:t>
      </w:r>
    </w:p>
    <w:p w14:paraId="7F6E7F03" w14:textId="77777777" w:rsidR="0058014C" w:rsidRPr="00176905" w:rsidRDefault="0058014C" w:rsidP="007F4B2B">
      <w:pPr>
        <w:widowControl w:val="0"/>
        <w:ind w:right="-1"/>
      </w:pPr>
    </w:p>
    <w:p w14:paraId="4D0B8CA0" w14:textId="77777777" w:rsidR="0058014C" w:rsidRPr="00176905" w:rsidRDefault="0058014C" w:rsidP="007F4B2B">
      <w:pPr>
        <w:widowControl w:val="0"/>
        <w:numPr>
          <w:ilvl w:val="0"/>
          <w:numId w:val="1"/>
        </w:numPr>
        <w:ind w:right="-1"/>
      </w:pPr>
      <w:r w:rsidRPr="00176905">
        <w:t>L'indication de la date et de la nature du titre exécutoire en vertu duquel le commandement est délivré ;</w:t>
      </w:r>
    </w:p>
    <w:p w14:paraId="6962509B" w14:textId="77777777" w:rsidR="0058014C" w:rsidRPr="00176905" w:rsidRDefault="0058014C" w:rsidP="007F4B2B">
      <w:pPr>
        <w:widowControl w:val="0"/>
        <w:numPr>
          <w:ilvl w:val="0"/>
          <w:numId w:val="1"/>
        </w:numPr>
        <w:ind w:right="-1"/>
      </w:pPr>
      <w:r w:rsidRPr="00176905">
        <w:lastRenderedPageBreak/>
        <w:t xml:space="preserve">Le décompte des sommes réclamées en principal, frais et intérêts échus, ainsi que l'indication du taux des intérêts moratoires ; </w:t>
      </w:r>
    </w:p>
    <w:p w14:paraId="7BBB2CB0" w14:textId="77777777" w:rsidR="0058014C" w:rsidRPr="00176905" w:rsidRDefault="0058014C" w:rsidP="007F4B2B">
      <w:pPr>
        <w:widowControl w:val="0"/>
        <w:ind w:right="-1"/>
      </w:pPr>
    </w:p>
    <w:p w14:paraId="56AE48BB" w14:textId="77777777" w:rsidR="0058014C" w:rsidRPr="00176905" w:rsidRDefault="0058014C" w:rsidP="007F4B2B">
      <w:pPr>
        <w:widowControl w:val="0"/>
        <w:numPr>
          <w:ilvl w:val="0"/>
          <w:numId w:val="1"/>
        </w:numPr>
        <w:ind w:right="-1"/>
      </w:pPr>
      <w:r w:rsidRPr="00176905">
        <w:t xml:space="preserve">L'avertissement que le débiteur doit payer lesdites sommes dans un délai de huit jours, qu'à défaut de paiement, la procédure </w:t>
      </w:r>
      <w:proofErr w:type="gramStart"/>
      <w:r w:rsidRPr="00176905">
        <w:t>à fin</w:t>
      </w:r>
      <w:proofErr w:type="gramEnd"/>
      <w:r w:rsidRPr="00176905">
        <w:t xml:space="preserve"> de vente de l'immeuble se poursuivra et qu'à cet effet, le débiteur sera assigné à comparaître à une audience du juge de l'exécution pour voir statuer sur les modalités de la procédure ; </w:t>
      </w:r>
    </w:p>
    <w:p w14:paraId="7729243E" w14:textId="77777777" w:rsidR="0058014C" w:rsidRPr="00176905" w:rsidRDefault="0058014C" w:rsidP="007F4B2B">
      <w:pPr>
        <w:widowControl w:val="0"/>
        <w:ind w:right="-1"/>
      </w:pPr>
    </w:p>
    <w:p w14:paraId="0B0803F1" w14:textId="0A2BFBD8" w:rsidR="0058014C" w:rsidRDefault="0058014C" w:rsidP="007F4B2B">
      <w:pPr>
        <w:widowControl w:val="0"/>
        <w:numPr>
          <w:ilvl w:val="0"/>
          <w:numId w:val="1"/>
        </w:numPr>
        <w:ind w:right="-1"/>
      </w:pPr>
      <w:r w:rsidRPr="00176905">
        <w:t>La désignation de chacun des biens ou droits sur lesquels porte la saisie immobilière, telle qu'exigée par les règles de la publicité foncière,</w:t>
      </w:r>
      <w:r>
        <w:t xml:space="preserve"> </w:t>
      </w:r>
    </w:p>
    <w:p w14:paraId="63D68221" w14:textId="77777777" w:rsidR="00656DE6" w:rsidRDefault="00656DE6" w:rsidP="007F4B2B">
      <w:pPr>
        <w:pStyle w:val="Paragraphedeliste"/>
        <w:ind w:right="-1"/>
      </w:pPr>
    </w:p>
    <w:p w14:paraId="64D25740" w14:textId="21E9FFDD" w:rsidR="00AF1F22" w:rsidRDefault="0058014C" w:rsidP="007F4B2B">
      <w:pPr>
        <w:widowControl w:val="0"/>
        <w:numPr>
          <w:ilvl w:val="0"/>
          <w:numId w:val="1"/>
        </w:numPr>
        <w:ind w:right="-1"/>
      </w:pPr>
      <w:r w:rsidRPr="00176905">
        <w:t>L'indication que le commandement vaut saisie de l'immeuble et que le bien est indisponible à l'égard du débiteur à compter de la signification de l'acte et à l'égard des tiers à compter de la pu</w:t>
      </w:r>
      <w:r>
        <w:t xml:space="preserve">blication de celui-ci auprès </w:t>
      </w:r>
      <w:r w:rsidRPr="00176905">
        <w:t xml:space="preserve">du service de la publicité foncière </w:t>
      </w:r>
      <w:r>
        <w:t>de</w:t>
      </w:r>
      <w:r w:rsidR="00656DE6">
        <w:t xml:space="preserve"> BAYONNE 1</w:t>
      </w:r>
      <w:r w:rsidR="007F4B2B">
        <w:t>,</w:t>
      </w:r>
      <w:r w:rsidR="00D63878">
        <w:t xml:space="preserve"> </w:t>
      </w:r>
    </w:p>
    <w:p w14:paraId="746A2E67" w14:textId="77777777" w:rsidR="00AF1F22" w:rsidRDefault="00AF1F22" w:rsidP="007F4B2B">
      <w:pPr>
        <w:pStyle w:val="Paragraphedeliste"/>
        <w:ind w:right="-1"/>
      </w:pPr>
    </w:p>
    <w:p w14:paraId="5F2D0B51" w14:textId="3D724BCA" w:rsidR="0058014C" w:rsidRPr="00176905" w:rsidRDefault="0058014C" w:rsidP="007F4B2B">
      <w:pPr>
        <w:widowControl w:val="0"/>
        <w:numPr>
          <w:ilvl w:val="0"/>
          <w:numId w:val="1"/>
        </w:numPr>
        <w:ind w:right="-1"/>
      </w:pPr>
      <w:r w:rsidRPr="00176905">
        <w:t xml:space="preserve">L'indication que le commandement vaut saisie des fruits et que le débiteur en est séquestre ; </w:t>
      </w:r>
    </w:p>
    <w:p w14:paraId="5E181DD5" w14:textId="77777777" w:rsidR="0058014C" w:rsidRPr="00176905" w:rsidRDefault="0058014C" w:rsidP="007F4B2B">
      <w:pPr>
        <w:widowControl w:val="0"/>
        <w:ind w:right="-1"/>
      </w:pPr>
    </w:p>
    <w:p w14:paraId="5E3D546F" w14:textId="77777777" w:rsidR="0058014C" w:rsidRPr="00176905" w:rsidRDefault="0058014C" w:rsidP="007F4B2B">
      <w:pPr>
        <w:widowControl w:val="0"/>
        <w:numPr>
          <w:ilvl w:val="0"/>
          <w:numId w:val="1"/>
        </w:numPr>
        <w:ind w:right="-1"/>
      </w:pPr>
      <w:r w:rsidRPr="00176905">
        <w:t xml:space="preserve">L'indication que le débiteur garde la possibilité de rechercher un acquéreur de l'immeuble saisi pour procéder à sa vente amiable ou de donner mandat à cet effet et la mention que cette vente ne pourra néanmoins être conclue qu'après autorisation du juge de l'exécution ; </w:t>
      </w:r>
    </w:p>
    <w:p w14:paraId="71DD2147" w14:textId="77777777" w:rsidR="0058014C" w:rsidRPr="00176905" w:rsidRDefault="0058014C" w:rsidP="007F4B2B">
      <w:pPr>
        <w:widowControl w:val="0"/>
        <w:ind w:right="-1"/>
      </w:pPr>
    </w:p>
    <w:p w14:paraId="4B52A3C4" w14:textId="77777777" w:rsidR="0058014C" w:rsidRPr="00176905" w:rsidRDefault="0058014C" w:rsidP="007F4B2B">
      <w:pPr>
        <w:widowControl w:val="0"/>
        <w:numPr>
          <w:ilvl w:val="0"/>
          <w:numId w:val="1"/>
        </w:numPr>
        <w:ind w:right="-1"/>
      </w:pPr>
      <w:r w:rsidRPr="00176905">
        <w:t xml:space="preserve">La sommation, lorsque le bien fait l'objet d'un bail, d'avoir à indiquer à l'huissier de justice les nom, prénom et adresse du preneur ou, s'il s'agit d'une personne morale, sa dénomination et son siège social ; </w:t>
      </w:r>
    </w:p>
    <w:p w14:paraId="3C618386" w14:textId="77777777" w:rsidR="0058014C" w:rsidRPr="00176905" w:rsidRDefault="0058014C" w:rsidP="007F4B2B">
      <w:pPr>
        <w:widowControl w:val="0"/>
        <w:ind w:right="-1"/>
      </w:pPr>
    </w:p>
    <w:p w14:paraId="1109804D" w14:textId="77777777" w:rsidR="00AF1F22" w:rsidRDefault="0058014C" w:rsidP="007F4B2B">
      <w:pPr>
        <w:widowControl w:val="0"/>
        <w:numPr>
          <w:ilvl w:val="0"/>
          <w:numId w:val="1"/>
        </w:numPr>
        <w:ind w:right="-1"/>
      </w:pPr>
      <w:r w:rsidRPr="00176905">
        <w:t>L'indication qu'un huissier de justice pourra pénétrer dans les lieux afin de dresser un procès-verbal de description de l'immeuble</w:t>
      </w:r>
    </w:p>
    <w:p w14:paraId="348BB4C2" w14:textId="77777777" w:rsidR="00AF1F22" w:rsidRDefault="00AF1F22" w:rsidP="007F4B2B">
      <w:pPr>
        <w:pStyle w:val="Paragraphedeliste"/>
        <w:ind w:right="-1"/>
      </w:pPr>
    </w:p>
    <w:p w14:paraId="4D99D6A2" w14:textId="77777777" w:rsidR="00AF1F22" w:rsidRDefault="0058014C" w:rsidP="007F4B2B">
      <w:pPr>
        <w:widowControl w:val="0"/>
        <w:numPr>
          <w:ilvl w:val="0"/>
          <w:numId w:val="1"/>
        </w:numPr>
        <w:ind w:right="-1"/>
      </w:pPr>
      <w:r w:rsidRPr="00BD22DF">
        <w:t xml:space="preserve">L'indication que le juge de l'exécution territorialement compétent pour connaître de la procédure de saisie et des contestations et demandes incidentes y afférentes est celui du </w:t>
      </w:r>
      <w:r w:rsidRPr="00824A93">
        <w:t>Tribunal Judiciaire</w:t>
      </w:r>
      <w:r w:rsidRPr="00BD22DF">
        <w:t xml:space="preserve"> </w:t>
      </w:r>
      <w:r w:rsidR="00824A93">
        <w:t xml:space="preserve">de </w:t>
      </w:r>
      <w:r w:rsidR="00656DE6">
        <w:t>BAYONNE</w:t>
      </w:r>
      <w:r w:rsidRPr="00BD22DF">
        <w:t xml:space="preserve"> siégeant </w:t>
      </w:r>
      <w:r w:rsidR="00AF1F22" w:rsidRPr="00AF1F22">
        <w:rPr>
          <w:rFonts w:ascii="Arial" w:hAnsi="Arial" w:cs="Arial"/>
          <w:color w:val="222222"/>
          <w:sz w:val="21"/>
          <w:szCs w:val="21"/>
          <w:shd w:val="clear" w:color="auto" w:fill="FFFFFF"/>
        </w:rPr>
        <w:t>17 Avenue de la Légion Tchèque, 64100 Bayonne</w:t>
      </w:r>
    </w:p>
    <w:p w14:paraId="21CBE450" w14:textId="77777777" w:rsidR="00AF1F22" w:rsidRDefault="00AF1F22" w:rsidP="007F4B2B">
      <w:pPr>
        <w:pStyle w:val="Paragraphedeliste"/>
        <w:ind w:right="-1"/>
      </w:pPr>
    </w:p>
    <w:p w14:paraId="260A36D7" w14:textId="672DECEA" w:rsidR="00AF1F22" w:rsidRPr="00AF1F22" w:rsidRDefault="0058014C" w:rsidP="007F4B2B">
      <w:pPr>
        <w:widowControl w:val="0"/>
        <w:numPr>
          <w:ilvl w:val="0"/>
          <w:numId w:val="1"/>
        </w:numPr>
        <w:ind w:right="-1"/>
      </w:pPr>
      <w:r w:rsidRPr="00176905">
        <w:t xml:space="preserve">L'indication que le débiteur qui en fait préalablement la demande peut bénéficier, pour la procédure de saisie, de l'aide juridictionnelle s'il remplit les conditions de ressources prévues par la loi n° 91-647 du 10 juillet 1991 relative à l'aide juridique et </w:t>
      </w:r>
      <w:r w:rsidR="00AF1F22" w:rsidRPr="00AF1F22">
        <w:t>le décret n°2020-1717 du 28/12/2020 portant application de la loi précitée.</w:t>
      </w:r>
    </w:p>
    <w:p w14:paraId="141E6F67" w14:textId="70E690FF" w:rsidR="00AF1F22" w:rsidRDefault="00AF1F22" w:rsidP="007F4B2B">
      <w:pPr>
        <w:widowControl w:val="0"/>
        <w:ind w:left="720" w:right="-1"/>
      </w:pPr>
    </w:p>
    <w:p w14:paraId="2C5612BA" w14:textId="77777777" w:rsidR="0036152A" w:rsidRDefault="0058014C" w:rsidP="007F4B2B">
      <w:pPr>
        <w:widowControl w:val="0"/>
        <w:numPr>
          <w:ilvl w:val="0"/>
          <w:numId w:val="1"/>
        </w:numPr>
        <w:ind w:right="-1"/>
      </w:pPr>
      <w:r w:rsidRPr="00176905">
        <w:t xml:space="preserve">L'indication, si le débiteur est une personne physique, que s'il s'estime en situation de surendettement, il a la faculté de saisir la commission de surendettement des particuliers instituée par l'article L. </w:t>
      </w:r>
      <w:r>
        <w:t>712</w:t>
      </w:r>
      <w:r w:rsidRPr="00176905">
        <w:t>-1 du code de la consommation</w:t>
      </w:r>
    </w:p>
    <w:p w14:paraId="54326FA3" w14:textId="1AD063A5" w:rsidR="0036152A" w:rsidRDefault="0036152A" w:rsidP="007F4B2B">
      <w:pPr>
        <w:widowControl w:val="0"/>
        <w:ind w:left="360" w:right="-1"/>
      </w:pPr>
    </w:p>
    <w:p w14:paraId="0E0E9A1E" w14:textId="625BDB83" w:rsidR="0036152A" w:rsidRPr="0036152A" w:rsidRDefault="00AF1F22" w:rsidP="007F4B2B">
      <w:pPr>
        <w:widowControl w:val="0"/>
        <w:numPr>
          <w:ilvl w:val="0"/>
          <w:numId w:val="1"/>
        </w:numPr>
        <w:ind w:right="-1"/>
      </w:pPr>
      <w:r>
        <w:lastRenderedPageBreak/>
        <w:t>La précision de ce qu</w:t>
      </w:r>
      <w:r w:rsidR="0036152A">
        <w:t>’en raison</w:t>
      </w:r>
      <w:r>
        <w:t xml:space="preserve"> </w:t>
      </w:r>
      <w:r w:rsidR="0036152A" w:rsidRPr="0036152A">
        <w:rPr>
          <w:b/>
          <w:u w:val="single"/>
        </w:rPr>
        <w:t>de la saisie pénale</w:t>
      </w:r>
      <w:r w:rsidR="0036152A">
        <w:rPr>
          <w:b/>
          <w:u w:val="single"/>
        </w:rPr>
        <w:t xml:space="preserve"> du bien</w:t>
      </w:r>
      <w:r w:rsidR="0036152A" w:rsidRPr="0036152A">
        <w:rPr>
          <w:b/>
          <w:u w:val="single"/>
        </w:rPr>
        <w:t xml:space="preserve">, aux termes de l’ordonnance rendue le </w:t>
      </w:r>
      <w:r w:rsidR="0036152A" w:rsidRPr="0036152A">
        <w:rPr>
          <w:b/>
        </w:rPr>
        <w:t>25/03/2021 par le Vice-Président chargé de l’instruction au Tribunal Judiciaire de PARIS, BNP PARIBAS</w:t>
      </w:r>
      <w:r w:rsidR="0036152A" w:rsidRPr="0036152A">
        <w:rPr>
          <w:b/>
          <w:u w:val="single"/>
        </w:rPr>
        <w:t xml:space="preserve"> a été autorisée à poursuivre la vente forcée des biens, la vente amiable étant cependant exclue conformément à l’article 706-146 du Code de Procédure Pénale. </w:t>
      </w:r>
    </w:p>
    <w:p w14:paraId="2507E6C8" w14:textId="77777777" w:rsidR="0058014C" w:rsidRPr="00176905" w:rsidRDefault="0058014C" w:rsidP="007F4B2B">
      <w:pPr>
        <w:widowControl w:val="0"/>
        <w:ind w:right="-1"/>
      </w:pPr>
    </w:p>
    <w:p w14:paraId="36D968DF" w14:textId="68D8A16F" w:rsidR="0036152A" w:rsidRDefault="0058014C" w:rsidP="007F4B2B">
      <w:pPr>
        <w:spacing w:before="120"/>
        <w:ind w:right="-1"/>
        <w:rPr>
          <w:rFonts w:ascii="Book Antiqua" w:hAnsi="Book Antiqua" w:cs="Book Antiqua"/>
          <w:b/>
          <w:sz w:val="24"/>
          <w:szCs w:val="24"/>
        </w:rPr>
      </w:pPr>
      <w:r w:rsidRPr="00BD22DF">
        <w:rPr>
          <w:b/>
        </w:rPr>
        <w:t>Ce commandement n'ayant pas reçu satisfaction, a été publié pour valoir saisie au</w:t>
      </w:r>
      <w:r>
        <w:rPr>
          <w:b/>
        </w:rPr>
        <w:t>près</w:t>
      </w:r>
      <w:r w:rsidRPr="00BD22DF">
        <w:rPr>
          <w:b/>
        </w:rPr>
        <w:t xml:space="preserve"> du se</w:t>
      </w:r>
      <w:r>
        <w:rPr>
          <w:b/>
        </w:rPr>
        <w:t xml:space="preserve">rvice de la publicité foncière </w:t>
      </w:r>
      <w:r w:rsidR="00D63878" w:rsidRPr="00D63878">
        <w:rPr>
          <w:b/>
        </w:rPr>
        <w:t xml:space="preserve">de </w:t>
      </w:r>
      <w:r w:rsidR="0036152A">
        <w:rPr>
          <w:b/>
        </w:rPr>
        <w:t xml:space="preserve">BAYONNE </w:t>
      </w:r>
      <w:proofErr w:type="gramStart"/>
      <w:r w:rsidR="0036152A">
        <w:rPr>
          <w:b/>
        </w:rPr>
        <w:t>1</w:t>
      </w:r>
      <w:r w:rsidR="00D63878" w:rsidRPr="00D63878">
        <w:rPr>
          <w:b/>
        </w:rPr>
        <w:t xml:space="preserve">  bureau</w:t>
      </w:r>
      <w:proofErr w:type="gramEnd"/>
      <w:r w:rsidR="00D63878" w:rsidRPr="00D63878">
        <w:rPr>
          <w:b/>
        </w:rPr>
        <w:t xml:space="preserve"> le </w:t>
      </w:r>
      <w:r w:rsidR="0036152A">
        <w:rPr>
          <w:rFonts w:ascii="Book Antiqua" w:hAnsi="Book Antiqua" w:cs="Book Antiqua"/>
          <w:b/>
          <w:sz w:val="24"/>
          <w:szCs w:val="24"/>
        </w:rPr>
        <w:t xml:space="preserve">02/06/2021 volume 2021 S n° 21  </w:t>
      </w:r>
    </w:p>
    <w:p w14:paraId="4CD0E707" w14:textId="77777777" w:rsidR="0058014C" w:rsidRPr="00BD22DF" w:rsidRDefault="0058014C" w:rsidP="007F4B2B">
      <w:pPr>
        <w:widowControl w:val="0"/>
        <w:ind w:right="-1"/>
      </w:pPr>
    </w:p>
    <w:p w14:paraId="25565BE1" w14:textId="13A86654" w:rsidR="0058014C" w:rsidRPr="00BD22DF" w:rsidRDefault="0058014C" w:rsidP="007F4B2B">
      <w:pPr>
        <w:widowControl w:val="0"/>
        <w:ind w:right="-1"/>
        <w:rPr>
          <w:b/>
        </w:rPr>
      </w:pPr>
      <w:r w:rsidRPr="00BD22DF">
        <w:rPr>
          <w:b/>
        </w:rPr>
        <w:t>Le service de la publicité foncière a délivré un état hypothécaire hors formalité et l'état hypothécaire certifié à la date de publication du commandement de payer valant saisie, tous deux ci-annexés.</w:t>
      </w:r>
    </w:p>
    <w:p w14:paraId="7D0F8BE5" w14:textId="77777777" w:rsidR="0058014C" w:rsidRPr="00C21BDC" w:rsidRDefault="0058014C" w:rsidP="007F4B2B">
      <w:pPr>
        <w:widowControl w:val="0"/>
        <w:ind w:right="-1"/>
      </w:pPr>
    </w:p>
    <w:p w14:paraId="5876C321" w14:textId="77777777" w:rsidR="0058014C" w:rsidRPr="00C21BDC" w:rsidRDefault="0058014C" w:rsidP="007F4B2B">
      <w:pPr>
        <w:widowControl w:val="0"/>
        <w:ind w:right="-1"/>
        <w:jc w:val="right"/>
        <w:rPr>
          <w:i/>
        </w:rPr>
      </w:pPr>
      <w:r w:rsidRPr="000B3885">
        <w:rPr>
          <w:i/>
        </w:rPr>
        <w:t>(Cf États hypothécaires hors et sur formalité ci-annexés)</w:t>
      </w:r>
    </w:p>
    <w:p w14:paraId="5F28BB67" w14:textId="77777777" w:rsidR="0058014C" w:rsidRPr="00C21BDC" w:rsidRDefault="0058014C" w:rsidP="007F4B2B">
      <w:pPr>
        <w:widowControl w:val="0"/>
        <w:ind w:right="-1"/>
      </w:pPr>
    </w:p>
    <w:p w14:paraId="77569576" w14:textId="77777777" w:rsidR="0058014C" w:rsidRPr="00F67EC4" w:rsidRDefault="0058014C" w:rsidP="007F4B2B">
      <w:pPr>
        <w:widowControl w:val="0"/>
        <w:ind w:right="-1"/>
      </w:pPr>
    </w:p>
    <w:p w14:paraId="4FB0CC3F" w14:textId="631B0A1C" w:rsidR="0058014C" w:rsidRDefault="0058014C" w:rsidP="007F4B2B">
      <w:pPr>
        <w:widowControl w:val="0"/>
        <w:ind w:right="-1"/>
        <w:rPr>
          <w:b/>
        </w:rPr>
      </w:pPr>
      <w:r w:rsidRPr="007F4B2B">
        <w:rPr>
          <w:b/>
        </w:rPr>
        <w:t xml:space="preserve">De même et par exploit en date du </w:t>
      </w:r>
      <w:r w:rsidR="007F4B2B" w:rsidRPr="007F4B2B">
        <w:rPr>
          <w:b/>
        </w:rPr>
        <w:t xml:space="preserve">30/07/2021 </w:t>
      </w:r>
      <w:r w:rsidRPr="007F4B2B">
        <w:rPr>
          <w:b/>
        </w:rPr>
        <w:t xml:space="preserve">délivré par </w:t>
      </w:r>
      <w:r w:rsidR="00F34D33" w:rsidRPr="007F4B2B">
        <w:rPr>
          <w:b/>
        </w:rPr>
        <w:t xml:space="preserve">                       </w:t>
      </w:r>
      <w:r w:rsidR="007F4B2B" w:rsidRPr="007F4B2B">
        <w:rPr>
          <w:b/>
        </w:rPr>
        <w:t>AJILEX</w:t>
      </w:r>
      <w:r w:rsidR="00F34D33" w:rsidRPr="007F4B2B">
        <w:rPr>
          <w:b/>
        </w:rPr>
        <w:t>,</w:t>
      </w:r>
      <w:r w:rsidR="007A30AB" w:rsidRPr="007F4B2B">
        <w:rPr>
          <w:b/>
        </w:rPr>
        <w:t xml:space="preserve"> Huissier</w:t>
      </w:r>
      <w:r w:rsidR="007F4B2B" w:rsidRPr="007F4B2B">
        <w:rPr>
          <w:b/>
        </w:rPr>
        <w:t>s</w:t>
      </w:r>
      <w:r w:rsidR="007A30AB" w:rsidRPr="007F4B2B">
        <w:rPr>
          <w:b/>
        </w:rPr>
        <w:t xml:space="preserve"> de Justice</w:t>
      </w:r>
      <w:r w:rsidR="007A30AB" w:rsidRPr="00F34D33">
        <w:rPr>
          <w:b/>
        </w:rPr>
        <w:t xml:space="preserve"> </w:t>
      </w:r>
      <w:r w:rsidR="0036152A">
        <w:rPr>
          <w:b/>
        </w:rPr>
        <w:tab/>
      </w:r>
      <w:r w:rsidR="007F4B2B">
        <w:rPr>
          <w:b/>
        </w:rPr>
        <w:t>associés à PARIS,</w:t>
      </w:r>
    </w:p>
    <w:p w14:paraId="4C987ACE" w14:textId="14CFEBB4" w:rsidR="0058014C" w:rsidRPr="007A30AB" w:rsidRDefault="0036152A" w:rsidP="007F4B2B">
      <w:pPr>
        <w:widowControl w:val="0"/>
        <w:ind w:right="-1"/>
        <w:rPr>
          <w:b/>
          <w:u w:val="single"/>
        </w:rPr>
      </w:pPr>
      <w:r>
        <w:rPr>
          <w:b/>
        </w:rPr>
        <w:t>BNP PARIBAS</w:t>
      </w:r>
      <w:r w:rsidR="0058014C" w:rsidRPr="007A30AB">
        <w:rPr>
          <w:b/>
        </w:rPr>
        <w:t xml:space="preserve"> </w:t>
      </w:r>
      <w:r w:rsidR="0058014C">
        <w:rPr>
          <w:b/>
        </w:rPr>
        <w:t xml:space="preserve">a </w:t>
      </w:r>
      <w:r w:rsidR="0058014C" w:rsidRPr="00BD22DF">
        <w:rPr>
          <w:b/>
        </w:rPr>
        <w:t xml:space="preserve">fait délivrer à </w:t>
      </w:r>
      <w:r>
        <w:rPr>
          <w:b/>
        </w:rPr>
        <w:t xml:space="preserve">M MERCURI </w:t>
      </w:r>
      <w:r w:rsidR="0058014C" w:rsidRPr="00BD22DF">
        <w:rPr>
          <w:b/>
        </w:rPr>
        <w:t xml:space="preserve">assignation à comparaitre à l'audience d'orientation de Monsieur le Juge de l'Exécution près le </w:t>
      </w:r>
      <w:r w:rsidR="0058014C" w:rsidRPr="007E119F">
        <w:rPr>
          <w:b/>
        </w:rPr>
        <w:t>Tribunal Judiciaire</w:t>
      </w:r>
      <w:r w:rsidR="0058014C" w:rsidRPr="00BD22DF">
        <w:rPr>
          <w:b/>
        </w:rPr>
        <w:t xml:space="preserve"> </w:t>
      </w:r>
      <w:r w:rsidR="00824A93">
        <w:rPr>
          <w:b/>
        </w:rPr>
        <w:t xml:space="preserve">de </w:t>
      </w:r>
      <w:r>
        <w:rPr>
          <w:b/>
        </w:rPr>
        <w:t>BAYONNE</w:t>
      </w:r>
      <w:r w:rsidR="0058014C">
        <w:rPr>
          <w:b/>
        </w:rPr>
        <w:t xml:space="preserve"> </w:t>
      </w:r>
      <w:r w:rsidR="0058014C" w:rsidRPr="00F67EC4">
        <w:rPr>
          <w:b/>
        </w:rPr>
        <w:t xml:space="preserve">pour le </w:t>
      </w:r>
      <w:r>
        <w:rPr>
          <w:b/>
          <w:u w:val="single"/>
        </w:rPr>
        <w:t>JEU</w:t>
      </w:r>
      <w:r w:rsidR="007A30AB" w:rsidRPr="007A30AB">
        <w:rPr>
          <w:b/>
          <w:u w:val="single"/>
        </w:rPr>
        <w:t xml:space="preserve">DI 07 </w:t>
      </w:r>
      <w:r>
        <w:rPr>
          <w:b/>
          <w:u w:val="single"/>
        </w:rPr>
        <w:t>OCTOBRE</w:t>
      </w:r>
      <w:r w:rsidR="007A30AB" w:rsidRPr="007A30AB">
        <w:rPr>
          <w:b/>
          <w:u w:val="single"/>
        </w:rPr>
        <w:t xml:space="preserve"> 202</w:t>
      </w:r>
      <w:r>
        <w:rPr>
          <w:b/>
          <w:u w:val="single"/>
        </w:rPr>
        <w:t>1</w:t>
      </w:r>
      <w:r w:rsidR="0058014C" w:rsidRPr="007A30AB">
        <w:rPr>
          <w:b/>
          <w:u w:val="single"/>
        </w:rPr>
        <w:t xml:space="preserve"> à 9 heures </w:t>
      </w:r>
      <w:r>
        <w:rPr>
          <w:b/>
          <w:u w:val="single"/>
        </w:rPr>
        <w:t>00</w:t>
      </w:r>
      <w:r w:rsidR="0058014C" w:rsidRPr="007A30AB">
        <w:rPr>
          <w:b/>
          <w:u w:val="single"/>
        </w:rPr>
        <w:t>.</w:t>
      </w:r>
    </w:p>
    <w:p w14:paraId="10AC1C96" w14:textId="77777777" w:rsidR="0058014C" w:rsidRDefault="0058014C" w:rsidP="007F4B2B">
      <w:pPr>
        <w:pStyle w:val="ActeCorps"/>
        <w:widowControl w:val="0"/>
        <w:ind w:right="-1"/>
        <w:jc w:val="right"/>
        <w:rPr>
          <w:i/>
          <w:sz w:val="22"/>
          <w:szCs w:val="22"/>
        </w:rPr>
      </w:pPr>
      <w:r>
        <w:rPr>
          <w:i/>
          <w:sz w:val="22"/>
          <w:szCs w:val="22"/>
        </w:rPr>
        <w:t>(Cf assignation ci-annexée)</w:t>
      </w:r>
    </w:p>
    <w:p w14:paraId="0EB67972" w14:textId="77777777" w:rsidR="0058014C" w:rsidRPr="00BD22DF" w:rsidRDefault="0058014C" w:rsidP="007F4B2B">
      <w:pPr>
        <w:widowControl w:val="0"/>
        <w:ind w:right="-1"/>
      </w:pPr>
    </w:p>
    <w:p w14:paraId="095DB221" w14:textId="3C79B9E1" w:rsidR="0058014C" w:rsidRPr="00F67EC4" w:rsidRDefault="0058014C" w:rsidP="007F4B2B">
      <w:pPr>
        <w:widowControl w:val="0"/>
        <w:ind w:right="-1"/>
        <w:rPr>
          <w:b/>
        </w:rPr>
      </w:pPr>
      <w:r w:rsidRPr="00F67EC4">
        <w:rPr>
          <w:b/>
        </w:rPr>
        <w:t xml:space="preserve">L’adjudication aura lieu en </w:t>
      </w:r>
      <w:r w:rsidR="007A30AB">
        <w:rPr>
          <w:b/>
        </w:rPr>
        <w:t>UN</w:t>
      </w:r>
      <w:r w:rsidRPr="00F67EC4">
        <w:rPr>
          <w:b/>
        </w:rPr>
        <w:t xml:space="preserve"> lot pardessus la mise à prix ci-après indiquée :</w:t>
      </w:r>
    </w:p>
    <w:p w14:paraId="6A8759CD" w14:textId="77777777" w:rsidR="0058014C" w:rsidRPr="00EF3F89" w:rsidRDefault="0058014C" w:rsidP="007F4B2B">
      <w:pPr>
        <w:widowControl w:val="0"/>
        <w:ind w:right="-1"/>
        <w:rPr>
          <w:highlight w:val="yellow"/>
        </w:rPr>
      </w:pPr>
    </w:p>
    <w:p w14:paraId="658D080E" w14:textId="0AAA00A2" w:rsidR="0058014C" w:rsidRDefault="007A30AB" w:rsidP="007F4B2B">
      <w:pPr>
        <w:widowControl w:val="0"/>
        <w:ind w:right="-1"/>
        <w:jc w:val="center"/>
        <w:rPr>
          <w:b/>
        </w:rPr>
      </w:pPr>
      <w:r>
        <w:rPr>
          <w:b/>
        </w:rPr>
        <w:t>2</w:t>
      </w:r>
      <w:r w:rsidR="0036152A">
        <w:rPr>
          <w:b/>
        </w:rPr>
        <w:t>0</w:t>
      </w:r>
      <w:r>
        <w:rPr>
          <w:b/>
        </w:rPr>
        <w:t>0 000</w:t>
      </w:r>
      <w:r w:rsidR="0058014C">
        <w:rPr>
          <w:b/>
        </w:rPr>
        <w:t xml:space="preserve"> €</w:t>
      </w:r>
    </w:p>
    <w:p w14:paraId="6E7AE137" w14:textId="71667C0D" w:rsidR="0058014C" w:rsidRDefault="007A30AB" w:rsidP="007F4B2B">
      <w:pPr>
        <w:widowControl w:val="0"/>
        <w:ind w:right="-1"/>
        <w:jc w:val="center"/>
        <w:rPr>
          <w:b/>
        </w:rPr>
      </w:pPr>
      <w:r>
        <w:rPr>
          <w:b/>
        </w:rPr>
        <w:t xml:space="preserve">DEUX CENT MILLE </w:t>
      </w:r>
      <w:r w:rsidR="0058014C">
        <w:rPr>
          <w:b/>
        </w:rPr>
        <w:t>EUROS</w:t>
      </w:r>
    </w:p>
    <w:p w14:paraId="7B1EFCE7" w14:textId="77777777" w:rsidR="0058014C" w:rsidRPr="00EF3F89" w:rsidRDefault="0058014C" w:rsidP="007F4B2B">
      <w:pPr>
        <w:widowControl w:val="0"/>
        <w:ind w:right="-1"/>
        <w:jc w:val="center"/>
      </w:pPr>
    </w:p>
    <w:p w14:paraId="6ED928EB" w14:textId="048FF9D3" w:rsidR="0058014C" w:rsidRPr="00F67EC4" w:rsidRDefault="0058014C" w:rsidP="007F4B2B">
      <w:pPr>
        <w:widowControl w:val="0"/>
        <w:ind w:right="-1"/>
        <w:rPr>
          <w:b/>
        </w:rPr>
      </w:pPr>
      <w:proofErr w:type="gramStart"/>
      <w:r w:rsidRPr="00F67EC4">
        <w:rPr>
          <w:b/>
        </w:rPr>
        <w:t>offerte</w:t>
      </w:r>
      <w:proofErr w:type="gramEnd"/>
      <w:r w:rsidRPr="00F67EC4">
        <w:rPr>
          <w:b/>
        </w:rPr>
        <w:t xml:space="preserve"> par le poursuivant, outre les clauses et conditions du présent cahier des charges.</w:t>
      </w:r>
    </w:p>
    <w:p w14:paraId="0E648CBA" w14:textId="77777777" w:rsidR="0058014C" w:rsidRPr="00F67EC4" w:rsidRDefault="0058014C" w:rsidP="007F4B2B">
      <w:pPr>
        <w:widowControl w:val="0"/>
        <w:ind w:right="-1"/>
      </w:pPr>
    </w:p>
    <w:p w14:paraId="42776F32" w14:textId="77777777" w:rsidR="0058014C" w:rsidRPr="00F67EC4" w:rsidRDefault="0058014C" w:rsidP="007F4B2B">
      <w:pPr>
        <w:widowControl w:val="0"/>
        <w:pBdr>
          <w:top w:val="single" w:sz="4" w:space="1" w:color="auto"/>
          <w:left w:val="single" w:sz="4" w:space="4" w:color="auto"/>
          <w:bottom w:val="single" w:sz="4" w:space="1" w:color="auto"/>
          <w:right w:val="single" w:sz="4" w:space="4" w:color="auto"/>
        </w:pBdr>
        <w:ind w:right="-1"/>
        <w:jc w:val="center"/>
        <w:rPr>
          <w:b/>
          <w:sz w:val="28"/>
          <w:szCs w:val="28"/>
        </w:rPr>
      </w:pPr>
      <w:r w:rsidRPr="00F67EC4">
        <w:rPr>
          <w:b/>
          <w:sz w:val="28"/>
          <w:szCs w:val="28"/>
        </w:rPr>
        <w:t>CLAUSES ET CONDITIONS SPECIALES</w:t>
      </w:r>
    </w:p>
    <w:p w14:paraId="7AF1B0C5" w14:textId="77777777" w:rsidR="0058014C" w:rsidRDefault="0058014C" w:rsidP="007F4B2B">
      <w:pPr>
        <w:widowControl w:val="0"/>
        <w:ind w:right="-1"/>
      </w:pPr>
    </w:p>
    <w:p w14:paraId="25176D14" w14:textId="77777777" w:rsidR="0058014C" w:rsidRPr="00F67EC4" w:rsidRDefault="0058014C" w:rsidP="007F4B2B">
      <w:pPr>
        <w:widowControl w:val="0"/>
        <w:ind w:right="-1"/>
      </w:pPr>
    </w:p>
    <w:p w14:paraId="0EC06751" w14:textId="77777777" w:rsidR="0058014C" w:rsidRPr="00F67EC4" w:rsidRDefault="0058014C" w:rsidP="007F4B2B">
      <w:pPr>
        <w:widowControl w:val="0"/>
        <w:ind w:right="-1"/>
        <w:rPr>
          <w:b/>
          <w:u w:val="single"/>
        </w:rPr>
      </w:pPr>
      <w:r w:rsidRPr="00F67EC4">
        <w:rPr>
          <w:b/>
          <w:u w:val="single"/>
        </w:rPr>
        <w:t>A - DESIGNATION DES BIENS ET DROITS IMMOBILIERS A VENDRE</w:t>
      </w:r>
    </w:p>
    <w:p w14:paraId="06485A1B" w14:textId="77777777" w:rsidR="0058014C" w:rsidRDefault="0058014C" w:rsidP="007F4B2B">
      <w:pPr>
        <w:widowControl w:val="0"/>
        <w:ind w:right="-1"/>
      </w:pPr>
    </w:p>
    <w:p w14:paraId="20B582D2" w14:textId="77777777" w:rsidR="0058014C" w:rsidRPr="00F67EC4" w:rsidRDefault="0058014C" w:rsidP="007F4B2B">
      <w:pPr>
        <w:widowControl w:val="0"/>
        <w:ind w:right="-1"/>
      </w:pPr>
    </w:p>
    <w:p w14:paraId="6E6870ED" w14:textId="7C5B599C" w:rsidR="0058014C" w:rsidRPr="009851B1" w:rsidRDefault="0058014C" w:rsidP="007F4B2B">
      <w:pPr>
        <w:widowControl w:val="0"/>
        <w:ind w:right="-1"/>
        <w:rPr>
          <w:b/>
        </w:rPr>
      </w:pPr>
      <w:r w:rsidRPr="009851B1">
        <w:rPr>
          <w:b/>
        </w:rPr>
        <w:t xml:space="preserve">En conséquence, il sera procédé à la vente aux enchères publiques à l'audience des ventes du Juge de l’Exécution près le </w:t>
      </w:r>
      <w:r w:rsidRPr="007E119F">
        <w:rPr>
          <w:b/>
        </w:rPr>
        <w:t>Tribunal Judiciaire</w:t>
      </w:r>
      <w:r w:rsidRPr="009851B1">
        <w:rPr>
          <w:b/>
        </w:rPr>
        <w:t xml:space="preserve"> </w:t>
      </w:r>
      <w:r w:rsidR="00824A93">
        <w:rPr>
          <w:b/>
        </w:rPr>
        <w:t xml:space="preserve">de </w:t>
      </w:r>
      <w:r w:rsidR="0036152A">
        <w:rPr>
          <w:b/>
        </w:rPr>
        <w:t>BAYONNE</w:t>
      </w:r>
      <w:r w:rsidRPr="009851B1">
        <w:rPr>
          <w:b/>
        </w:rPr>
        <w:t xml:space="preserve"> en </w:t>
      </w:r>
      <w:r w:rsidR="00D62691">
        <w:rPr>
          <w:b/>
        </w:rPr>
        <w:t>UN</w:t>
      </w:r>
      <w:r w:rsidRPr="009851B1">
        <w:rPr>
          <w:b/>
        </w:rPr>
        <w:t xml:space="preserve"> </w:t>
      </w:r>
      <w:r w:rsidRPr="00D62691">
        <w:rPr>
          <w:b/>
        </w:rPr>
        <w:t>LOT,</w:t>
      </w:r>
      <w:r w:rsidRPr="009851B1">
        <w:rPr>
          <w:b/>
        </w:rPr>
        <w:t xml:space="preserve"> des biens et droits immobiliers qui sont désignés comme suit au commandement sus indiqué :</w:t>
      </w:r>
    </w:p>
    <w:p w14:paraId="37C12E9B" w14:textId="77777777" w:rsidR="0058014C" w:rsidRPr="009851B1" w:rsidRDefault="0058014C" w:rsidP="007F4B2B">
      <w:pPr>
        <w:widowControl w:val="0"/>
        <w:ind w:right="-1"/>
        <w:rPr>
          <w:b/>
        </w:rPr>
      </w:pPr>
    </w:p>
    <w:p w14:paraId="0EBB9356" w14:textId="77777777" w:rsidR="0036152A" w:rsidRPr="0036152A" w:rsidRDefault="00D62691" w:rsidP="007F4B2B">
      <w:pPr>
        <w:ind w:right="-1"/>
        <w:rPr>
          <w:b/>
        </w:rPr>
      </w:pPr>
      <w:r>
        <w:rPr>
          <w:b/>
        </w:rPr>
        <w:t>Dans un immeuble sis à</w:t>
      </w:r>
      <w:r w:rsidR="0036152A">
        <w:rPr>
          <w:b/>
        </w:rPr>
        <w:t xml:space="preserve"> </w:t>
      </w:r>
      <w:r w:rsidR="0036152A" w:rsidRPr="0036152A">
        <w:rPr>
          <w:b/>
        </w:rPr>
        <w:t xml:space="preserve">SAINT JEAN DE LUZ (64) </w:t>
      </w:r>
      <w:proofErr w:type="gramStart"/>
      <w:r w:rsidR="0036152A" w:rsidRPr="0036152A">
        <w:rPr>
          <w:b/>
        </w:rPr>
        <w:t>Résidence  SAN</w:t>
      </w:r>
      <w:proofErr w:type="gramEnd"/>
      <w:r w:rsidR="0036152A" w:rsidRPr="0036152A">
        <w:rPr>
          <w:b/>
        </w:rPr>
        <w:t xml:space="preserve"> MARTIN BAITA 13 rue Mazarin   Cadastré BC n° 210 pour 02 a 44 ca  Lots 11 et 4  </w:t>
      </w:r>
    </w:p>
    <w:p w14:paraId="4D0FF63A" w14:textId="77777777" w:rsidR="0036152A" w:rsidRPr="0036152A" w:rsidRDefault="0036152A" w:rsidP="007F4B2B">
      <w:pPr>
        <w:ind w:right="-1"/>
        <w:rPr>
          <w:b/>
        </w:rPr>
      </w:pPr>
    </w:p>
    <w:p w14:paraId="546AFED8" w14:textId="77777777" w:rsidR="00150385" w:rsidRDefault="0036152A" w:rsidP="00150385">
      <w:pPr>
        <w:ind w:right="-1"/>
        <w:rPr>
          <w:rFonts w:ascii="Book Antiqua" w:hAnsi="Book Antiqua" w:cs="Book Antiqua"/>
          <w:highlight w:val="yellow"/>
        </w:rPr>
      </w:pPr>
      <w:r w:rsidRPr="0036152A">
        <w:rPr>
          <w:b/>
        </w:rPr>
        <w:lastRenderedPageBreak/>
        <w:t>Consistant en : un APPARTEMENT (Lot 11) au 1</w:t>
      </w:r>
      <w:r w:rsidRPr="007F4B2B">
        <w:rPr>
          <w:b/>
          <w:vertAlign w:val="superscript"/>
        </w:rPr>
        <w:t>er</w:t>
      </w:r>
      <w:r w:rsidR="007F4B2B">
        <w:rPr>
          <w:b/>
        </w:rPr>
        <w:t xml:space="preserve"> </w:t>
      </w:r>
      <w:r w:rsidRPr="0036152A">
        <w:rPr>
          <w:b/>
        </w:rPr>
        <w:t xml:space="preserve">étage comprenant Séjour/salle à manger, 2 chambres, placard/dressing, salle de bains, salle de </w:t>
      </w:r>
      <w:proofErr w:type="gramStart"/>
      <w:r w:rsidRPr="0036152A">
        <w:rPr>
          <w:b/>
        </w:rPr>
        <w:t>douche,  cuisine</w:t>
      </w:r>
      <w:proofErr w:type="gramEnd"/>
      <w:r w:rsidRPr="0036152A">
        <w:rPr>
          <w:b/>
        </w:rPr>
        <w:t>, WC</w:t>
      </w:r>
      <w:r w:rsidR="00150385" w:rsidRPr="00150385">
        <w:rPr>
          <w:rFonts w:ascii="Book Antiqua" w:hAnsi="Book Antiqua" w:cs="Book Antiqua"/>
          <w:highlight w:val="yellow"/>
        </w:rPr>
        <w:t xml:space="preserve"> </w:t>
      </w:r>
    </w:p>
    <w:p w14:paraId="7C1D1FD5" w14:textId="77777777" w:rsidR="00150385" w:rsidRPr="00150385" w:rsidRDefault="00150385" w:rsidP="00150385">
      <w:pPr>
        <w:ind w:right="-1"/>
        <w:rPr>
          <w:rFonts w:ascii="Book Antiqua" w:hAnsi="Book Antiqua" w:cs="Book Antiqua"/>
          <w:sz w:val="20"/>
        </w:rPr>
      </w:pPr>
      <w:r w:rsidRPr="00150385">
        <w:rPr>
          <w:rFonts w:ascii="Book Antiqua" w:hAnsi="Book Antiqua" w:cs="Book Antiqua"/>
        </w:rPr>
        <w:t>E</w:t>
      </w:r>
      <w:r w:rsidRPr="00150385">
        <w:rPr>
          <w:rFonts w:ascii="Book Antiqua" w:hAnsi="Book Antiqua" w:cs="Book Antiqua"/>
          <w:sz w:val="20"/>
        </w:rPr>
        <w:t>t les 1 710/10 000</w:t>
      </w:r>
      <w:r w:rsidRPr="00150385">
        <w:rPr>
          <w:rFonts w:ascii="Book Antiqua" w:hAnsi="Book Antiqua" w:cs="Book Antiqua"/>
          <w:sz w:val="20"/>
          <w:vertAlign w:val="superscript"/>
        </w:rPr>
        <w:t>èmes</w:t>
      </w:r>
      <w:r w:rsidRPr="00150385">
        <w:rPr>
          <w:rFonts w:ascii="Book Antiqua" w:hAnsi="Book Antiqua" w:cs="Book Antiqua"/>
          <w:sz w:val="20"/>
        </w:rPr>
        <w:t xml:space="preserve"> des parties communes gén</w:t>
      </w:r>
      <w:r w:rsidRPr="00150385">
        <w:rPr>
          <w:rFonts w:ascii="Book Antiqua" w:hAnsi="Book Antiqua" w:cs="Book Antiqua"/>
        </w:rPr>
        <w:t>é</w:t>
      </w:r>
      <w:r w:rsidRPr="00150385">
        <w:rPr>
          <w:rFonts w:ascii="Book Antiqua" w:hAnsi="Book Antiqua" w:cs="Book Antiqua"/>
          <w:sz w:val="20"/>
        </w:rPr>
        <w:t>rales et de la propriété du sol</w:t>
      </w:r>
      <w:r w:rsidRPr="00150385">
        <w:rPr>
          <w:rFonts w:ascii="Book Antiqua" w:hAnsi="Book Antiqua" w:cs="Book Antiqua"/>
        </w:rPr>
        <w:t>.</w:t>
      </w:r>
      <w:r w:rsidRPr="00150385">
        <w:rPr>
          <w:rFonts w:ascii="Book Antiqua" w:hAnsi="Book Antiqua" w:cs="Book Antiqua"/>
          <w:sz w:val="20"/>
        </w:rPr>
        <w:t xml:space="preserve"> </w:t>
      </w:r>
    </w:p>
    <w:p w14:paraId="361FFE05" w14:textId="77777777" w:rsidR="00150385" w:rsidRPr="00150385" w:rsidRDefault="00150385" w:rsidP="00150385">
      <w:pPr>
        <w:ind w:right="-1"/>
        <w:rPr>
          <w:rFonts w:ascii="Book Antiqua" w:hAnsi="Book Antiqua" w:cs="Book Antiqua"/>
          <w:sz w:val="20"/>
        </w:rPr>
      </w:pPr>
    </w:p>
    <w:p w14:paraId="001FE255" w14:textId="045B1ACE" w:rsidR="00150385" w:rsidRPr="00150385" w:rsidRDefault="00150385" w:rsidP="00150385">
      <w:pPr>
        <w:ind w:right="-1"/>
        <w:rPr>
          <w:rFonts w:ascii="Book Antiqua" w:hAnsi="Book Antiqua" w:cs="Book Antiqua"/>
        </w:rPr>
      </w:pPr>
      <w:r w:rsidRPr="00150385">
        <w:rPr>
          <w:rFonts w:ascii="Book Antiqua" w:hAnsi="Book Antiqua" w:cs="Book Antiqua"/>
          <w:sz w:val="20"/>
        </w:rPr>
        <w:t>Etant précisé que ledit lot supporte les 1 909/10 000</w:t>
      </w:r>
      <w:r w:rsidRPr="00150385">
        <w:rPr>
          <w:rFonts w:ascii="Book Antiqua" w:hAnsi="Book Antiqua" w:cs="Book Antiqua"/>
          <w:sz w:val="20"/>
          <w:vertAlign w:val="superscript"/>
        </w:rPr>
        <w:t>èmes</w:t>
      </w:r>
      <w:r w:rsidRPr="00150385">
        <w:rPr>
          <w:rFonts w:ascii="Book Antiqua" w:hAnsi="Book Antiqua" w:cs="Book Antiqua"/>
          <w:sz w:val="20"/>
        </w:rPr>
        <w:t xml:space="preserve"> des charges relatives à l’entretien et la réparation de l’ascenseur et de l’escalier</w:t>
      </w:r>
    </w:p>
    <w:p w14:paraId="57243EE1" w14:textId="77777777" w:rsidR="00150385" w:rsidRPr="00150385" w:rsidRDefault="00150385" w:rsidP="00150385">
      <w:pPr>
        <w:ind w:right="-1"/>
        <w:rPr>
          <w:b/>
        </w:rPr>
      </w:pPr>
      <w:proofErr w:type="gramStart"/>
      <w:r w:rsidRPr="00150385">
        <w:rPr>
          <w:b/>
        </w:rPr>
        <w:t>balcon</w:t>
      </w:r>
      <w:proofErr w:type="gramEnd"/>
      <w:r w:rsidRPr="00150385">
        <w:rPr>
          <w:b/>
        </w:rPr>
        <w:t xml:space="preserve"> (partie commune)</w:t>
      </w:r>
    </w:p>
    <w:p w14:paraId="7865DA72" w14:textId="623A9059" w:rsidR="0036152A" w:rsidRPr="00150385" w:rsidRDefault="0036152A" w:rsidP="007F4B2B">
      <w:pPr>
        <w:ind w:right="-1"/>
        <w:rPr>
          <w:b/>
        </w:rPr>
      </w:pPr>
    </w:p>
    <w:p w14:paraId="4A8D9BFE" w14:textId="77777777" w:rsidR="0036152A" w:rsidRPr="00150385" w:rsidRDefault="0036152A" w:rsidP="007F4B2B">
      <w:pPr>
        <w:ind w:right="-1"/>
        <w:rPr>
          <w:b/>
        </w:rPr>
      </w:pPr>
      <w:proofErr w:type="gramStart"/>
      <w:r w:rsidRPr="00150385">
        <w:rPr>
          <w:b/>
        </w:rPr>
        <w:t>et</w:t>
      </w:r>
      <w:proofErr w:type="gramEnd"/>
      <w:r w:rsidRPr="00150385">
        <w:rPr>
          <w:b/>
        </w:rPr>
        <w:t xml:space="preserve"> en un CELLIER (lot 4) porte n°3</w:t>
      </w:r>
    </w:p>
    <w:p w14:paraId="702E67F5" w14:textId="77777777" w:rsidR="00846265" w:rsidRPr="001F77BE" w:rsidRDefault="00846265" w:rsidP="007F4B2B">
      <w:pPr>
        <w:ind w:right="-1"/>
        <w:rPr>
          <w:rFonts w:ascii="Book Antiqua" w:hAnsi="Book Antiqua" w:cs="Book Antiqua"/>
          <w:sz w:val="20"/>
        </w:rPr>
      </w:pPr>
      <w:r w:rsidRPr="00150385">
        <w:rPr>
          <w:rFonts w:ascii="Book Antiqua" w:hAnsi="Book Antiqua" w:cs="Book Antiqua"/>
        </w:rPr>
        <w:t>E</w:t>
      </w:r>
      <w:r w:rsidRPr="00150385">
        <w:rPr>
          <w:rFonts w:ascii="Book Antiqua" w:hAnsi="Book Antiqua" w:cs="Book Antiqua"/>
          <w:sz w:val="20"/>
        </w:rPr>
        <w:t>t les 30/10 000</w:t>
      </w:r>
      <w:r w:rsidRPr="00150385">
        <w:rPr>
          <w:rFonts w:ascii="Book Antiqua" w:hAnsi="Book Antiqua" w:cs="Book Antiqua"/>
          <w:sz w:val="20"/>
          <w:vertAlign w:val="superscript"/>
        </w:rPr>
        <w:t xml:space="preserve">èmes </w:t>
      </w:r>
      <w:r w:rsidRPr="00150385">
        <w:rPr>
          <w:rFonts w:ascii="Book Antiqua" w:hAnsi="Book Antiqua" w:cs="Book Antiqua"/>
          <w:sz w:val="20"/>
        </w:rPr>
        <w:t>des parties communes générales et de la propriété du sol</w:t>
      </w:r>
      <w:r w:rsidRPr="00150385">
        <w:rPr>
          <w:rFonts w:ascii="Book Antiqua" w:hAnsi="Book Antiqua" w:cs="Book Antiqua"/>
        </w:rPr>
        <w:t>.</w:t>
      </w:r>
    </w:p>
    <w:p w14:paraId="5DD9F905" w14:textId="77777777" w:rsidR="00846265" w:rsidRDefault="00846265" w:rsidP="007F4B2B">
      <w:pPr>
        <w:widowControl w:val="0"/>
        <w:ind w:right="-1"/>
      </w:pPr>
    </w:p>
    <w:p w14:paraId="08E50397" w14:textId="6CB10356" w:rsidR="0058014C" w:rsidRDefault="0018087F" w:rsidP="007F4B2B">
      <w:pPr>
        <w:widowControl w:val="0"/>
        <w:ind w:right="-1"/>
      </w:pPr>
      <w:r w:rsidRPr="00F67EC4">
        <w:t>Et tels au surplus que lesdits biens et droits immobiliers qui précèdent, existent, s'étendent, poursuivent et comportent, avec toutes leurs aisances, appartenances, dépendances, ensemble de tous immeubles par destination, et en particulier tout matériel pouvant avoir le caractère d'immeuble par destination, et tout droit et toute servitude pouvant y être attaché, et toute augmentation et amélioration à y survenir, sans aucune exception ni réserve</w:t>
      </w:r>
    </w:p>
    <w:p w14:paraId="53FB7CAC" w14:textId="77777777" w:rsidR="0018087F" w:rsidRPr="009851B1" w:rsidRDefault="0018087F" w:rsidP="007F4B2B">
      <w:pPr>
        <w:widowControl w:val="0"/>
        <w:ind w:right="-1"/>
        <w:rPr>
          <w:b/>
        </w:rPr>
      </w:pPr>
    </w:p>
    <w:p w14:paraId="278B3961" w14:textId="58E49057" w:rsidR="0036152A" w:rsidRDefault="0058014C" w:rsidP="007F4B2B">
      <w:pPr>
        <w:ind w:right="-1"/>
      </w:pPr>
      <w:r w:rsidRPr="009851B1">
        <w:rPr>
          <w:b/>
        </w:rPr>
        <w:t>L’ensemble immobilier a fait l’objet</w:t>
      </w:r>
      <w:r w:rsidR="0036152A">
        <w:rPr>
          <w:b/>
        </w:rPr>
        <w:t xml:space="preserve"> </w:t>
      </w:r>
      <w:r w:rsidR="007F4B2B" w:rsidRPr="007F4B2B">
        <w:rPr>
          <w:bCs/>
        </w:rPr>
        <w:t>d’un</w:t>
      </w:r>
      <w:r w:rsidR="0036152A">
        <w:rPr>
          <w:b/>
        </w:rPr>
        <w:t xml:space="preserve"> </w:t>
      </w:r>
      <w:r w:rsidR="0036152A">
        <w:t xml:space="preserve">RCP EDD du </w:t>
      </w:r>
      <w:r w:rsidR="007F4B2B">
        <w:t>0</w:t>
      </w:r>
      <w:r w:rsidR="0036152A">
        <w:t>3/12/2007 de Me BURGAUD</w:t>
      </w:r>
      <w:r w:rsidR="007F4B2B">
        <w:t>, Notaire à ANDERNOS LES BAINS</w:t>
      </w:r>
      <w:r w:rsidR="00AF459A">
        <w:t xml:space="preserve"> (33</w:t>
      </w:r>
      <w:proofErr w:type="gramStart"/>
      <w:r w:rsidR="00AF459A">
        <w:t xml:space="preserve">) </w:t>
      </w:r>
      <w:r w:rsidR="007F4B2B">
        <w:t>,</w:t>
      </w:r>
      <w:proofErr w:type="gramEnd"/>
      <w:r w:rsidR="0036152A">
        <w:t xml:space="preserve"> publié le 10/01/2008 vol 2008P n° 57 au SPF BAYONNE </w:t>
      </w:r>
      <w:r w:rsidR="007F4B2B">
        <w:t>II.</w:t>
      </w:r>
    </w:p>
    <w:p w14:paraId="39DAA4DF" w14:textId="4F572B1E" w:rsidR="0058014C" w:rsidRDefault="0058014C" w:rsidP="007F4B2B">
      <w:pPr>
        <w:widowControl w:val="0"/>
        <w:ind w:right="-1"/>
        <w:rPr>
          <w:b/>
        </w:rPr>
      </w:pPr>
    </w:p>
    <w:p w14:paraId="776CEC46" w14:textId="77777777" w:rsidR="0018087F" w:rsidRPr="004F411E" w:rsidRDefault="0018087F" w:rsidP="007F4B2B">
      <w:pPr>
        <w:ind w:right="-1"/>
        <w:rPr>
          <w:sz w:val="24"/>
          <w:szCs w:val="24"/>
        </w:rPr>
      </w:pPr>
      <w:bookmarkStart w:id="0" w:name="_Hlk65140608"/>
      <w:r>
        <w:rPr>
          <w:sz w:val="24"/>
          <w:szCs w:val="24"/>
        </w:rPr>
        <w:t>Ces actes</w:t>
      </w:r>
      <w:r w:rsidRPr="004F411E">
        <w:rPr>
          <w:sz w:val="24"/>
          <w:szCs w:val="24"/>
        </w:rPr>
        <w:t xml:space="preserve"> devront</w:t>
      </w:r>
      <w:r>
        <w:rPr>
          <w:sz w:val="24"/>
          <w:szCs w:val="24"/>
        </w:rPr>
        <w:fldChar w:fldCharType="begin"/>
      </w:r>
      <w:r>
        <w:rPr>
          <w:sz w:val="24"/>
          <w:szCs w:val="24"/>
        </w:rPr>
        <w:instrText xml:space="preserve">  </w:instrText>
      </w:r>
      <w:r>
        <w:rPr>
          <w:sz w:val="24"/>
          <w:szCs w:val="24"/>
        </w:rPr>
        <w:fldChar w:fldCharType="end"/>
      </w:r>
      <w:r w:rsidRPr="004F411E">
        <w:rPr>
          <w:sz w:val="24"/>
          <w:szCs w:val="24"/>
        </w:rPr>
        <w:t xml:space="preserve"> être observés par l'adjudicataire qui devront</w:t>
      </w:r>
      <w:r>
        <w:rPr>
          <w:sz w:val="24"/>
          <w:szCs w:val="24"/>
        </w:rPr>
        <w:fldChar w:fldCharType="begin"/>
      </w:r>
      <w:r>
        <w:rPr>
          <w:sz w:val="24"/>
          <w:szCs w:val="24"/>
        </w:rPr>
        <w:instrText xml:space="preserve">  </w:instrText>
      </w:r>
      <w:r>
        <w:rPr>
          <w:sz w:val="24"/>
          <w:szCs w:val="24"/>
        </w:rPr>
        <w:fldChar w:fldCharType="end"/>
      </w:r>
      <w:r w:rsidRPr="004F411E">
        <w:rPr>
          <w:sz w:val="24"/>
          <w:szCs w:val="24"/>
        </w:rPr>
        <w:fldChar w:fldCharType="begin"/>
      </w:r>
      <w:r w:rsidRPr="004F411E">
        <w:rPr>
          <w:sz w:val="24"/>
          <w:szCs w:val="24"/>
        </w:rPr>
        <w:fldChar w:fldCharType="end"/>
      </w:r>
      <w:r w:rsidRPr="004F411E">
        <w:rPr>
          <w:sz w:val="24"/>
          <w:szCs w:val="24"/>
        </w:rPr>
        <w:t xml:space="preserve"> au surplus se conformer à la loi du 10 JUILLET 1965 portant statut de la copropriété des immeubles divisés par appartements.</w:t>
      </w:r>
    </w:p>
    <w:bookmarkEnd w:id="0"/>
    <w:p w14:paraId="28B14120" w14:textId="77777777" w:rsidR="0018087F" w:rsidRPr="004F411E" w:rsidRDefault="0018087F" w:rsidP="007F4B2B">
      <w:pPr>
        <w:ind w:right="-1"/>
        <w:rPr>
          <w:sz w:val="24"/>
          <w:szCs w:val="24"/>
        </w:rPr>
      </w:pPr>
    </w:p>
    <w:p w14:paraId="6745A9EE" w14:textId="77777777" w:rsidR="0018087F" w:rsidRPr="004F411E" w:rsidRDefault="0018087F" w:rsidP="007F4B2B">
      <w:pPr>
        <w:ind w:right="-1"/>
        <w:rPr>
          <w:sz w:val="24"/>
          <w:szCs w:val="24"/>
        </w:rPr>
      </w:pPr>
      <w:r w:rsidRPr="004F411E">
        <w:rPr>
          <w:sz w:val="24"/>
          <w:szCs w:val="24"/>
        </w:rPr>
        <w:t>La loi N° 65-557 de 10 JUILLET 1965 (Article 48) a abrogé le chapitre II de la loi du 28 JUIN 1938 intitulé "Dispositions régissant les copropriétaires d'immeubles". Elle constitue aujourd'hui la charte de la copropriété et doit s'appliquer immédiatement. Aux termes de l'Article 43 de ladite Loi, toutes les clauses du Règlement de Copropriété contraires aux dispositions des Articles 6 à 17, 19 à 37 et 42 sont réputées non écrites.</w:t>
      </w:r>
    </w:p>
    <w:p w14:paraId="09A09B7F" w14:textId="77777777" w:rsidR="0018087F" w:rsidRPr="004F411E" w:rsidRDefault="0018087F" w:rsidP="007F4B2B">
      <w:pPr>
        <w:ind w:right="-1"/>
        <w:rPr>
          <w:sz w:val="24"/>
          <w:szCs w:val="24"/>
        </w:rPr>
      </w:pPr>
    </w:p>
    <w:p w14:paraId="717A1207" w14:textId="77777777" w:rsidR="0018087F" w:rsidRPr="004F411E" w:rsidRDefault="0018087F" w:rsidP="007F4B2B">
      <w:pPr>
        <w:ind w:right="-1"/>
        <w:rPr>
          <w:b/>
          <w:szCs w:val="22"/>
        </w:rPr>
      </w:pPr>
      <w:r w:rsidRPr="004F411E">
        <w:rPr>
          <w:b/>
          <w:szCs w:val="22"/>
        </w:rPr>
        <w:t xml:space="preserve">Un exemplaire </w:t>
      </w:r>
      <w:r>
        <w:rPr>
          <w:b/>
          <w:szCs w:val="22"/>
        </w:rPr>
        <w:t xml:space="preserve">de ces actes </w:t>
      </w:r>
      <w:r w:rsidRPr="004F411E">
        <w:rPr>
          <w:b/>
          <w:szCs w:val="22"/>
        </w:rPr>
        <w:t>sera remis à l’adjudicataire par l’Avocat poursuivant.</w:t>
      </w:r>
    </w:p>
    <w:p w14:paraId="73128DE7" w14:textId="77777777" w:rsidR="0018087F" w:rsidRPr="004F411E" w:rsidRDefault="0018087F" w:rsidP="007F4B2B">
      <w:pPr>
        <w:ind w:right="-1"/>
        <w:rPr>
          <w:sz w:val="24"/>
          <w:szCs w:val="24"/>
        </w:rPr>
      </w:pPr>
    </w:p>
    <w:p w14:paraId="003C2D1E" w14:textId="5A015C71" w:rsidR="0058014C" w:rsidRDefault="0058014C" w:rsidP="007F4B2B">
      <w:pPr>
        <w:widowControl w:val="0"/>
        <w:ind w:right="-1"/>
        <w:rPr>
          <w:b/>
        </w:rPr>
      </w:pPr>
      <w:r w:rsidRPr="006C7658">
        <w:rPr>
          <w:b/>
        </w:rPr>
        <w:t>Selon acte en date du</w:t>
      </w:r>
      <w:r w:rsidR="000E0A5A">
        <w:rPr>
          <w:b/>
        </w:rPr>
        <w:t xml:space="preserve"> 29/06/2021</w:t>
      </w:r>
      <w:r w:rsidRPr="006C7658">
        <w:rPr>
          <w:b/>
        </w:rPr>
        <w:t xml:space="preserve">, </w:t>
      </w:r>
      <w:r w:rsidRPr="00A94CBD">
        <w:rPr>
          <w:b/>
        </w:rPr>
        <w:t xml:space="preserve">Maître </w:t>
      </w:r>
      <w:r w:rsidR="000E0A5A">
        <w:rPr>
          <w:b/>
        </w:rPr>
        <w:t>Olivier HIRIBAREN</w:t>
      </w:r>
      <w:r w:rsidR="00A802DE" w:rsidRPr="00A802DE">
        <w:rPr>
          <w:b/>
        </w:rPr>
        <w:t xml:space="preserve"> Huissier de Justice à </w:t>
      </w:r>
      <w:r w:rsidR="000E0A5A">
        <w:rPr>
          <w:b/>
        </w:rPr>
        <w:t>BIARRITZ y</w:t>
      </w:r>
      <w:r w:rsidRPr="00A94CBD">
        <w:rPr>
          <w:b/>
        </w:rPr>
        <w:t xml:space="preserve"> demeurant</w:t>
      </w:r>
      <w:r w:rsidR="00824A93">
        <w:rPr>
          <w:b/>
        </w:rPr>
        <w:t>,</w:t>
      </w:r>
      <w:r w:rsidRPr="006C7658">
        <w:rPr>
          <w:b/>
        </w:rPr>
        <w:t xml:space="preserve"> a procédé à un procès-verbal descriptif des biens et droits immobiliers mis en vente ci-après annex</w:t>
      </w:r>
      <w:r>
        <w:rPr>
          <w:b/>
        </w:rPr>
        <w:t>é</w:t>
      </w:r>
      <w:r w:rsidRPr="006C7658">
        <w:rPr>
          <w:b/>
        </w:rPr>
        <w:t>.</w:t>
      </w:r>
    </w:p>
    <w:p w14:paraId="1F9B781F" w14:textId="77777777" w:rsidR="0058014C" w:rsidRPr="00377709" w:rsidRDefault="0058014C" w:rsidP="007F4B2B">
      <w:pPr>
        <w:widowControl w:val="0"/>
        <w:ind w:right="-1"/>
        <w:jc w:val="right"/>
        <w:rPr>
          <w:b/>
        </w:rPr>
      </w:pPr>
      <w:r>
        <w:rPr>
          <w:i/>
        </w:rPr>
        <w:t>(Cf. PV Descriptif ci-annexé)</w:t>
      </w:r>
    </w:p>
    <w:p w14:paraId="2A5BF4C9" w14:textId="7106A961" w:rsidR="0058014C" w:rsidRDefault="0058014C" w:rsidP="007F4B2B">
      <w:pPr>
        <w:widowControl w:val="0"/>
        <w:ind w:right="-1"/>
        <w:rPr>
          <w:b/>
        </w:rPr>
      </w:pPr>
    </w:p>
    <w:p w14:paraId="3848EDAC" w14:textId="77777777" w:rsidR="00150385" w:rsidRDefault="00150385">
      <w:pPr>
        <w:jc w:val="left"/>
        <w:rPr>
          <w:b/>
          <w:u w:val="single"/>
        </w:rPr>
      </w:pPr>
      <w:r>
        <w:rPr>
          <w:b/>
          <w:u w:val="single"/>
        </w:rPr>
        <w:br w:type="page"/>
      </w:r>
    </w:p>
    <w:p w14:paraId="279CF3EA" w14:textId="523437AE" w:rsidR="00942FD8" w:rsidRPr="00870759" w:rsidRDefault="00870759" w:rsidP="007F4B2B">
      <w:pPr>
        <w:widowControl w:val="0"/>
        <w:ind w:right="-1"/>
        <w:rPr>
          <w:b/>
          <w:u w:val="single"/>
        </w:rPr>
      </w:pPr>
      <w:r w:rsidRPr="00870759">
        <w:rPr>
          <w:b/>
          <w:u w:val="single"/>
        </w:rPr>
        <w:lastRenderedPageBreak/>
        <w:t>B- DISPOSITION PAR</w:t>
      </w:r>
      <w:r>
        <w:rPr>
          <w:b/>
          <w:u w:val="single"/>
        </w:rPr>
        <w:t>T</w:t>
      </w:r>
      <w:r w:rsidRPr="00870759">
        <w:rPr>
          <w:b/>
          <w:u w:val="single"/>
        </w:rPr>
        <w:t>ICULIERE</w:t>
      </w:r>
    </w:p>
    <w:p w14:paraId="5978629D" w14:textId="7CB92854" w:rsidR="00942FD8" w:rsidRDefault="00942FD8" w:rsidP="007F4B2B">
      <w:pPr>
        <w:widowControl w:val="0"/>
        <w:ind w:right="-1"/>
        <w:rPr>
          <w:b/>
        </w:rPr>
      </w:pPr>
    </w:p>
    <w:p w14:paraId="664D1E0B" w14:textId="6AA666BE" w:rsidR="00870759" w:rsidRDefault="00870759" w:rsidP="007F4B2B">
      <w:pPr>
        <w:ind w:right="-1"/>
        <w:rPr>
          <w:sz w:val="24"/>
          <w:szCs w:val="24"/>
        </w:rPr>
      </w:pPr>
      <w:r w:rsidRPr="00870759">
        <w:rPr>
          <w:sz w:val="24"/>
          <w:szCs w:val="24"/>
        </w:rPr>
        <w:t>Il est précisé</w:t>
      </w:r>
      <w:r>
        <w:rPr>
          <w:sz w:val="24"/>
          <w:szCs w:val="24"/>
        </w:rPr>
        <w:t xml:space="preserve"> que </w:t>
      </w:r>
      <w:r w:rsidRPr="00870759">
        <w:rPr>
          <w:sz w:val="24"/>
          <w:szCs w:val="24"/>
        </w:rPr>
        <w:t>par</w:t>
      </w:r>
      <w:r w:rsidR="000E0A5A">
        <w:rPr>
          <w:sz w:val="24"/>
          <w:szCs w:val="24"/>
        </w:rPr>
        <w:t xml:space="preserve"> </w:t>
      </w:r>
      <w:r w:rsidR="000E0A5A">
        <w:rPr>
          <w:b/>
          <w:u w:val="single"/>
        </w:rPr>
        <w:t>ordonnance du 25/03/2021 du Vice-Président chargé de l’instruction au Tribunal Judiciaire de PARIS</w:t>
      </w:r>
      <w:r w:rsidRPr="00870759">
        <w:rPr>
          <w:sz w:val="24"/>
          <w:szCs w:val="24"/>
        </w:rPr>
        <w:t xml:space="preserve"> </w:t>
      </w:r>
      <w:r w:rsidR="000E0A5A">
        <w:rPr>
          <w:b/>
          <w:u w:val="single"/>
        </w:rPr>
        <w:t xml:space="preserve">BNP PARIBAS a été autorisée à poursuivre la vente forcée des biens, la vente amiable étant exclue et ce </w:t>
      </w:r>
      <w:r w:rsidR="000933A4">
        <w:rPr>
          <w:sz w:val="24"/>
          <w:szCs w:val="24"/>
        </w:rPr>
        <w:t>conformément aux règles applicables à l’article 706-146 du CPP</w:t>
      </w:r>
      <w:r w:rsidR="000E0A5A">
        <w:rPr>
          <w:sz w:val="24"/>
          <w:szCs w:val="24"/>
        </w:rPr>
        <w:t>.</w:t>
      </w:r>
      <w:r w:rsidR="000933A4">
        <w:rPr>
          <w:sz w:val="24"/>
          <w:szCs w:val="24"/>
        </w:rPr>
        <w:t xml:space="preserve"> </w:t>
      </w:r>
      <w:proofErr w:type="gramStart"/>
      <w:r w:rsidR="000E0A5A">
        <w:rPr>
          <w:sz w:val="24"/>
          <w:szCs w:val="24"/>
        </w:rPr>
        <w:t>s</w:t>
      </w:r>
      <w:r w:rsidR="000933A4">
        <w:rPr>
          <w:sz w:val="24"/>
          <w:szCs w:val="24"/>
        </w:rPr>
        <w:t>’agissant</w:t>
      </w:r>
      <w:proofErr w:type="gramEnd"/>
      <w:r w:rsidR="000E0A5A">
        <w:rPr>
          <w:sz w:val="24"/>
          <w:szCs w:val="24"/>
        </w:rPr>
        <w:t xml:space="preserve"> en effet</w:t>
      </w:r>
      <w:r w:rsidR="000933A4">
        <w:rPr>
          <w:sz w:val="24"/>
          <w:szCs w:val="24"/>
        </w:rPr>
        <w:t xml:space="preserve"> d’un bien faisant l’objet d’une saisie pénale</w:t>
      </w:r>
      <w:r w:rsidR="00EA67E0">
        <w:rPr>
          <w:sz w:val="24"/>
          <w:szCs w:val="24"/>
        </w:rPr>
        <w:t xml:space="preserve"> immobilière ordonnée </w:t>
      </w:r>
      <w:r w:rsidR="000E0A5A">
        <w:rPr>
          <w:sz w:val="24"/>
          <w:szCs w:val="24"/>
        </w:rPr>
        <w:t>le</w:t>
      </w:r>
      <w:r w:rsidR="00EA67E0">
        <w:rPr>
          <w:sz w:val="24"/>
          <w:szCs w:val="24"/>
        </w:rPr>
        <w:t xml:space="preserve"> </w:t>
      </w:r>
      <w:r w:rsidR="000E0A5A" w:rsidRPr="00D16162">
        <w:rPr>
          <w:rFonts w:ascii="Book Antiqua" w:hAnsi="Book Antiqua" w:cs="Book Antiqua"/>
          <w:sz w:val="24"/>
          <w:szCs w:val="24"/>
        </w:rPr>
        <w:t>24/05/2019</w:t>
      </w:r>
    </w:p>
    <w:p w14:paraId="114BB991" w14:textId="798967DD" w:rsidR="000E0A5A" w:rsidRDefault="000E0A5A" w:rsidP="007F4B2B">
      <w:pPr>
        <w:ind w:right="-1"/>
        <w:rPr>
          <w:sz w:val="24"/>
          <w:szCs w:val="24"/>
        </w:rPr>
      </w:pPr>
    </w:p>
    <w:p w14:paraId="07761D52" w14:textId="77777777" w:rsidR="0018087F" w:rsidRDefault="0018087F" w:rsidP="007F4B2B">
      <w:pPr>
        <w:ind w:right="-1"/>
        <w:rPr>
          <w:sz w:val="24"/>
          <w:szCs w:val="24"/>
        </w:rPr>
      </w:pPr>
    </w:p>
    <w:p w14:paraId="4D85524F" w14:textId="4B34923B" w:rsidR="000933A4" w:rsidRPr="00870759" w:rsidRDefault="000933A4" w:rsidP="007F4B2B">
      <w:pPr>
        <w:widowControl w:val="0"/>
        <w:ind w:right="-1"/>
        <w:rPr>
          <w:sz w:val="24"/>
          <w:szCs w:val="24"/>
        </w:rPr>
      </w:pPr>
      <w:r>
        <w:rPr>
          <w:sz w:val="24"/>
          <w:szCs w:val="24"/>
        </w:rPr>
        <w:t xml:space="preserve">Cette décision </w:t>
      </w:r>
      <w:r w:rsidR="00EA67E0">
        <w:rPr>
          <w:sz w:val="24"/>
          <w:szCs w:val="24"/>
        </w:rPr>
        <w:t xml:space="preserve">du </w:t>
      </w:r>
      <w:r w:rsidR="000E0A5A">
        <w:rPr>
          <w:sz w:val="24"/>
          <w:szCs w:val="24"/>
        </w:rPr>
        <w:t xml:space="preserve">25/03/2021 </w:t>
      </w:r>
      <w:r>
        <w:rPr>
          <w:sz w:val="24"/>
          <w:szCs w:val="24"/>
        </w:rPr>
        <w:t xml:space="preserve">a été visée au SPF </w:t>
      </w:r>
      <w:r w:rsidR="000E0A5A">
        <w:rPr>
          <w:sz w:val="24"/>
          <w:szCs w:val="24"/>
        </w:rPr>
        <w:t>BAYONNE1</w:t>
      </w:r>
      <w:r>
        <w:rPr>
          <w:sz w:val="24"/>
          <w:szCs w:val="24"/>
        </w:rPr>
        <w:t xml:space="preserve">, le </w:t>
      </w:r>
      <w:r w:rsidR="000E0A5A">
        <w:rPr>
          <w:sz w:val="24"/>
          <w:szCs w:val="24"/>
        </w:rPr>
        <w:t xml:space="preserve">02/04/2021 </w:t>
      </w:r>
      <w:r w:rsidR="00AF459A">
        <w:rPr>
          <w:sz w:val="24"/>
          <w:szCs w:val="24"/>
        </w:rPr>
        <w:t xml:space="preserve">volume </w:t>
      </w:r>
      <w:r w:rsidR="000E0A5A">
        <w:rPr>
          <w:sz w:val="24"/>
          <w:szCs w:val="24"/>
        </w:rPr>
        <w:t>6404P 03</w:t>
      </w:r>
      <w:r w:rsidR="00EA67E0">
        <w:rPr>
          <w:sz w:val="24"/>
          <w:szCs w:val="24"/>
        </w:rPr>
        <w:t>.</w:t>
      </w:r>
    </w:p>
    <w:p w14:paraId="1691AE4E" w14:textId="77777777" w:rsidR="00EA67E0" w:rsidRPr="006C7658" w:rsidRDefault="00EA67E0" w:rsidP="007F4B2B">
      <w:pPr>
        <w:widowControl w:val="0"/>
        <w:ind w:right="-1"/>
        <w:rPr>
          <w:b/>
        </w:rPr>
      </w:pPr>
    </w:p>
    <w:p w14:paraId="0D68D195" w14:textId="5556BD74" w:rsidR="0058014C" w:rsidRPr="006C7658" w:rsidRDefault="0058014C" w:rsidP="007F4B2B">
      <w:pPr>
        <w:widowControl w:val="0"/>
        <w:ind w:right="-1"/>
        <w:rPr>
          <w:b/>
          <w:u w:val="single"/>
        </w:rPr>
      </w:pPr>
      <w:r w:rsidRPr="006C7658">
        <w:rPr>
          <w:b/>
          <w:u w:val="single"/>
        </w:rPr>
        <w:t>C - ORIGINE DE PROPRIETE</w:t>
      </w:r>
    </w:p>
    <w:p w14:paraId="093CF8E1" w14:textId="77777777" w:rsidR="0058014C" w:rsidRPr="006C7658" w:rsidRDefault="0058014C" w:rsidP="007F4B2B">
      <w:pPr>
        <w:widowControl w:val="0"/>
        <w:ind w:right="-1"/>
      </w:pPr>
    </w:p>
    <w:p w14:paraId="139ACA13" w14:textId="55D36B82" w:rsidR="000E0A5A" w:rsidRDefault="00942FD8" w:rsidP="007F4B2B">
      <w:pPr>
        <w:ind w:right="-1"/>
      </w:pPr>
      <w:r>
        <w:rPr>
          <w:sz w:val="24"/>
          <w:szCs w:val="24"/>
        </w:rPr>
        <w:t>L'Origine de propriété est extraite de l'acte reçu par</w:t>
      </w:r>
      <w:r w:rsidR="00AF459A">
        <w:rPr>
          <w:sz w:val="24"/>
          <w:szCs w:val="24"/>
        </w:rPr>
        <w:t xml:space="preserve">                              </w:t>
      </w:r>
      <w:r>
        <w:rPr>
          <w:sz w:val="24"/>
          <w:szCs w:val="24"/>
        </w:rPr>
        <w:t xml:space="preserve"> </w:t>
      </w:r>
      <w:r w:rsidR="000E0A5A">
        <w:t>Me LOURADOUR</w:t>
      </w:r>
      <w:r w:rsidR="00AF459A">
        <w:t>,</w:t>
      </w:r>
      <w:r w:rsidR="000E0A5A">
        <w:t xml:space="preserve"> Notaire </w:t>
      </w:r>
      <w:r w:rsidR="00AF459A">
        <w:t xml:space="preserve">associé à ANDERNOS LES BAINS (33) en date </w:t>
      </w:r>
      <w:r w:rsidR="000E0A5A">
        <w:t>du 22/10/2008 publié le 21/11/2008 vol</w:t>
      </w:r>
      <w:r w:rsidR="00AF459A">
        <w:t>ume</w:t>
      </w:r>
      <w:r w:rsidR="000E0A5A">
        <w:t xml:space="preserve"> 2008 P </w:t>
      </w:r>
      <w:r w:rsidR="00AF459A">
        <w:t xml:space="preserve">                 </w:t>
      </w:r>
      <w:r w:rsidR="000E0A5A">
        <w:t>n°</w:t>
      </w:r>
      <w:r w:rsidR="00AF459A">
        <w:t xml:space="preserve"> </w:t>
      </w:r>
      <w:r w:rsidR="000E0A5A">
        <w:t>3273 au SPF BAYONNE 1.</w:t>
      </w:r>
    </w:p>
    <w:p w14:paraId="3FE994E6" w14:textId="77777777" w:rsidR="00723799" w:rsidRDefault="00723799" w:rsidP="007F4B2B">
      <w:pPr>
        <w:ind w:right="-1"/>
        <w:rPr>
          <w:sz w:val="24"/>
          <w:szCs w:val="24"/>
        </w:rPr>
      </w:pPr>
    </w:p>
    <w:p w14:paraId="5F49E88B" w14:textId="5B878D56" w:rsidR="00942FD8" w:rsidRDefault="00942FD8" w:rsidP="007F4B2B">
      <w:pPr>
        <w:ind w:right="-1"/>
        <w:rPr>
          <w:sz w:val="24"/>
          <w:szCs w:val="24"/>
        </w:rPr>
      </w:pPr>
      <w:r>
        <w:rPr>
          <w:sz w:val="24"/>
          <w:szCs w:val="24"/>
        </w:rPr>
        <w:t xml:space="preserve">Les biens et droits immobiliers présentement mis en vente, appartiennent à </w:t>
      </w:r>
      <w:r w:rsidR="000E0A5A">
        <w:rPr>
          <w:sz w:val="24"/>
          <w:szCs w:val="24"/>
        </w:rPr>
        <w:t>M. MERCURI</w:t>
      </w:r>
      <w:r>
        <w:rPr>
          <w:sz w:val="24"/>
          <w:szCs w:val="24"/>
        </w:rPr>
        <w:fldChar w:fldCharType="begin"/>
      </w:r>
      <w:r>
        <w:rPr>
          <w:sz w:val="24"/>
          <w:szCs w:val="24"/>
        </w:rPr>
        <w:fldChar w:fldCharType="end"/>
      </w:r>
      <w:r>
        <w:rPr>
          <w:sz w:val="24"/>
          <w:szCs w:val="24"/>
        </w:rPr>
        <w:t xml:space="preserve">, pour les avoir acquis de </w:t>
      </w:r>
      <w:r w:rsidR="00C31503">
        <w:rPr>
          <w:sz w:val="24"/>
          <w:szCs w:val="24"/>
        </w:rPr>
        <w:t xml:space="preserve">la Société FL </w:t>
      </w:r>
      <w:proofErr w:type="gramStart"/>
      <w:r w:rsidR="00C31503">
        <w:rPr>
          <w:sz w:val="24"/>
          <w:szCs w:val="24"/>
        </w:rPr>
        <w:t>HOLDING</w:t>
      </w:r>
      <w:r>
        <w:rPr>
          <w:sz w:val="24"/>
          <w:szCs w:val="24"/>
        </w:rPr>
        <w:t>:</w:t>
      </w:r>
      <w:proofErr w:type="gramEnd"/>
    </w:p>
    <w:p w14:paraId="25F46FFC" w14:textId="77777777" w:rsidR="00D5524D" w:rsidRDefault="00D5524D" w:rsidP="007F4B2B">
      <w:pPr>
        <w:ind w:right="-1"/>
        <w:rPr>
          <w:sz w:val="24"/>
          <w:szCs w:val="24"/>
        </w:rPr>
      </w:pPr>
    </w:p>
    <w:p w14:paraId="643CF803" w14:textId="344B2111" w:rsidR="00A14F06" w:rsidRPr="00A14F06" w:rsidRDefault="00942FD8" w:rsidP="007F4B2B">
      <w:pPr>
        <w:ind w:right="-1"/>
        <w:rPr>
          <w:sz w:val="24"/>
          <w:szCs w:val="24"/>
        </w:rPr>
      </w:pPr>
      <w:r>
        <w:rPr>
          <w:sz w:val="24"/>
          <w:szCs w:val="24"/>
        </w:rPr>
        <w:t xml:space="preserve">Moyennant le prix principal de </w:t>
      </w:r>
      <w:r w:rsidR="00C31503">
        <w:rPr>
          <w:sz w:val="24"/>
          <w:szCs w:val="24"/>
        </w:rPr>
        <w:t>493 027</w:t>
      </w:r>
      <w:r>
        <w:rPr>
          <w:sz w:val="24"/>
          <w:szCs w:val="24"/>
        </w:rPr>
        <w:fldChar w:fldCharType="begin"/>
      </w:r>
      <w:r>
        <w:rPr>
          <w:sz w:val="24"/>
          <w:szCs w:val="24"/>
        </w:rPr>
        <w:fldChar w:fldCharType="end"/>
      </w:r>
      <w:r>
        <w:rPr>
          <w:sz w:val="24"/>
          <w:szCs w:val="24"/>
        </w:rPr>
        <w:fldChar w:fldCharType="begin"/>
      </w:r>
      <w:r>
        <w:rPr>
          <w:sz w:val="24"/>
          <w:szCs w:val="24"/>
        </w:rPr>
        <w:instrText xml:space="preserve">  </w:instrText>
      </w:r>
      <w:r>
        <w:rPr>
          <w:sz w:val="24"/>
          <w:szCs w:val="24"/>
        </w:rPr>
        <w:fldChar w:fldCharType="end"/>
      </w:r>
      <w:r>
        <w:rPr>
          <w:sz w:val="24"/>
          <w:szCs w:val="24"/>
        </w:rPr>
        <w:t xml:space="preserve"> €, payé comptant et quittancé audit acte, </w:t>
      </w:r>
    </w:p>
    <w:p w14:paraId="4276D7AE" w14:textId="28EEB993" w:rsidR="00A14F06" w:rsidRPr="00723799" w:rsidRDefault="00A14F06" w:rsidP="007F4B2B">
      <w:pPr>
        <w:pStyle w:val="Paragraphedeliste"/>
        <w:ind w:left="0" w:right="-1"/>
        <w:rPr>
          <w:sz w:val="16"/>
          <w:szCs w:val="16"/>
        </w:rPr>
      </w:pPr>
    </w:p>
    <w:p w14:paraId="0957F1CD" w14:textId="60ADFA52" w:rsidR="00A14F06" w:rsidRPr="00A14F06" w:rsidRDefault="00C31503" w:rsidP="007F4B2B">
      <w:pPr>
        <w:pStyle w:val="Paragraphedeliste"/>
        <w:ind w:left="0" w:right="-1"/>
        <w:rPr>
          <w:sz w:val="24"/>
          <w:szCs w:val="24"/>
          <w:u w:val="single"/>
        </w:rPr>
      </w:pPr>
      <w:r>
        <w:rPr>
          <w:sz w:val="24"/>
          <w:szCs w:val="24"/>
          <w:u w:val="single"/>
        </w:rPr>
        <w:t xml:space="preserve">Ce prix </w:t>
      </w:r>
      <w:r w:rsidR="00A14F06">
        <w:rPr>
          <w:sz w:val="24"/>
          <w:szCs w:val="24"/>
          <w:u w:val="single"/>
        </w:rPr>
        <w:t>est payé</w:t>
      </w:r>
      <w:r w:rsidR="00033D88">
        <w:rPr>
          <w:sz w:val="24"/>
          <w:szCs w:val="24"/>
          <w:u w:val="single"/>
        </w:rPr>
        <w:t xml:space="preserve"> </w:t>
      </w:r>
      <w:r w:rsidR="00A14F06" w:rsidRPr="00A14F06">
        <w:rPr>
          <w:sz w:val="24"/>
          <w:szCs w:val="24"/>
          <w:u w:val="single"/>
        </w:rPr>
        <w:t xml:space="preserve">: </w:t>
      </w:r>
    </w:p>
    <w:p w14:paraId="6951FCB1" w14:textId="77777777" w:rsidR="00A14F06" w:rsidRPr="00723799" w:rsidRDefault="00A14F06" w:rsidP="007F4B2B">
      <w:pPr>
        <w:pStyle w:val="Paragraphedeliste"/>
        <w:ind w:left="0" w:right="-1"/>
        <w:rPr>
          <w:sz w:val="10"/>
          <w:szCs w:val="10"/>
        </w:rPr>
      </w:pPr>
    </w:p>
    <w:p w14:paraId="31383A77" w14:textId="59B4FD00" w:rsidR="00942FD8" w:rsidRPr="00A14F06" w:rsidRDefault="00033D88" w:rsidP="007F4B2B">
      <w:pPr>
        <w:pStyle w:val="Paragraphedeliste"/>
        <w:ind w:left="0" w:right="-1"/>
        <w:rPr>
          <w:sz w:val="24"/>
          <w:szCs w:val="24"/>
        </w:rPr>
      </w:pPr>
      <w:r>
        <w:rPr>
          <w:sz w:val="24"/>
          <w:szCs w:val="24"/>
        </w:rPr>
        <w:t xml:space="preserve">Par </w:t>
      </w:r>
      <w:r w:rsidR="00A14F06">
        <w:rPr>
          <w:sz w:val="24"/>
          <w:szCs w:val="24"/>
        </w:rPr>
        <w:t xml:space="preserve">un prêt d’une somme de </w:t>
      </w:r>
      <w:r>
        <w:rPr>
          <w:sz w:val="24"/>
          <w:szCs w:val="24"/>
        </w:rPr>
        <w:t>527 434.</w:t>
      </w:r>
      <w:r w:rsidR="00F12F0A">
        <w:rPr>
          <w:sz w:val="24"/>
          <w:szCs w:val="24"/>
        </w:rPr>
        <w:t>6</w:t>
      </w:r>
      <w:r>
        <w:rPr>
          <w:sz w:val="24"/>
          <w:szCs w:val="24"/>
        </w:rPr>
        <w:t xml:space="preserve">7 </w:t>
      </w:r>
      <w:r w:rsidR="00A14F06">
        <w:rPr>
          <w:sz w:val="24"/>
          <w:szCs w:val="24"/>
        </w:rPr>
        <w:t>€</w:t>
      </w:r>
      <w:r w:rsidR="00942FD8" w:rsidRPr="00A14F06">
        <w:rPr>
          <w:sz w:val="24"/>
          <w:szCs w:val="24"/>
        </w:rPr>
        <w:t xml:space="preserve"> consenti par </w:t>
      </w:r>
      <w:r w:rsidR="00942FD8" w:rsidRPr="00A14F06">
        <w:rPr>
          <w:sz w:val="24"/>
          <w:szCs w:val="24"/>
        </w:rPr>
        <w:fldChar w:fldCharType="begin"/>
      </w:r>
      <w:r w:rsidR="00942FD8" w:rsidRPr="00A14F06">
        <w:rPr>
          <w:sz w:val="24"/>
          <w:szCs w:val="24"/>
        </w:rPr>
        <w:fldChar w:fldCharType="end"/>
      </w:r>
      <w:r w:rsidR="00942FD8" w:rsidRPr="00A14F06">
        <w:rPr>
          <w:sz w:val="24"/>
          <w:szCs w:val="24"/>
        </w:rPr>
        <w:fldChar w:fldCharType="begin"/>
      </w:r>
      <w:r w:rsidR="00942FD8" w:rsidRPr="00A14F06">
        <w:rPr>
          <w:sz w:val="24"/>
          <w:szCs w:val="24"/>
        </w:rPr>
        <w:instrText xml:space="preserve">  </w:instrText>
      </w:r>
      <w:r w:rsidR="00942FD8" w:rsidRPr="00A14F06">
        <w:rPr>
          <w:sz w:val="24"/>
          <w:szCs w:val="24"/>
        </w:rPr>
        <w:fldChar w:fldCharType="end"/>
      </w:r>
      <w:r w:rsidR="00A14F06">
        <w:rPr>
          <w:sz w:val="24"/>
          <w:szCs w:val="24"/>
        </w:rPr>
        <w:t>BNP PARIBAS</w:t>
      </w:r>
      <w:r>
        <w:rPr>
          <w:sz w:val="24"/>
          <w:szCs w:val="24"/>
        </w:rPr>
        <w:t xml:space="preserve"> du 18/10/2008 reçu par Me GRANGE Notaire à COMPIEGNE, d’une durée de 15 ans à échéance du 10/11/2008 au 10/10/2023</w:t>
      </w:r>
      <w:r w:rsidR="00F12F0A">
        <w:rPr>
          <w:sz w:val="24"/>
          <w:szCs w:val="24"/>
        </w:rPr>
        <w:t xml:space="preserve"> et relaté ci-avant</w:t>
      </w:r>
      <w:r>
        <w:rPr>
          <w:sz w:val="24"/>
          <w:szCs w:val="24"/>
        </w:rPr>
        <w:t>.</w:t>
      </w:r>
    </w:p>
    <w:p w14:paraId="554D76C7" w14:textId="77777777" w:rsidR="00942FD8" w:rsidRDefault="00942FD8" w:rsidP="007F4B2B">
      <w:pPr>
        <w:ind w:right="-1"/>
        <w:rPr>
          <w:sz w:val="24"/>
          <w:szCs w:val="24"/>
        </w:rPr>
      </w:pPr>
    </w:p>
    <w:p w14:paraId="17D29A8B" w14:textId="77777777" w:rsidR="00942FD8" w:rsidRDefault="00942FD8" w:rsidP="007F4B2B">
      <w:pPr>
        <w:ind w:right="-1"/>
        <w:rPr>
          <w:sz w:val="24"/>
          <w:szCs w:val="24"/>
        </w:rPr>
      </w:pPr>
      <w:r>
        <w:rPr>
          <w:sz w:val="24"/>
          <w:szCs w:val="24"/>
        </w:rPr>
        <w:t>En ce qui concerne l'origine antérieure, L'adjudicataire en fera son affaire personnelle et il est d'ores et déjà autorisé à se procurer à ses frais exclusifs tous actes de propriété antérieure qu'il avisera, toutes autorisations lui étant données par le poursuivant lequel ne pourra en aucun cas être inquiété, ni recherché, à ce sujet.</w:t>
      </w:r>
    </w:p>
    <w:p w14:paraId="19B0909A" w14:textId="77777777" w:rsidR="0058014C" w:rsidRPr="006C7658" w:rsidRDefault="0058014C" w:rsidP="007F4B2B">
      <w:pPr>
        <w:widowControl w:val="0"/>
        <w:ind w:right="-1"/>
      </w:pPr>
    </w:p>
    <w:p w14:paraId="25A824FC" w14:textId="77777777" w:rsidR="0058014C" w:rsidRPr="006C7658" w:rsidRDefault="0058014C" w:rsidP="007F4B2B">
      <w:pPr>
        <w:widowControl w:val="0"/>
        <w:ind w:right="-1"/>
        <w:rPr>
          <w:b/>
          <w:u w:val="single"/>
        </w:rPr>
      </w:pPr>
      <w:r w:rsidRPr="006C7658">
        <w:rPr>
          <w:b/>
          <w:u w:val="single"/>
        </w:rPr>
        <w:t>D - SYNDIC</w:t>
      </w:r>
    </w:p>
    <w:p w14:paraId="0D768AE2" w14:textId="77777777" w:rsidR="0058014C" w:rsidRPr="006C7658" w:rsidRDefault="0058014C" w:rsidP="007F4B2B">
      <w:pPr>
        <w:widowControl w:val="0"/>
        <w:ind w:right="-1"/>
      </w:pPr>
    </w:p>
    <w:p w14:paraId="17BAC56A" w14:textId="423DAADB" w:rsidR="0058014C" w:rsidRPr="006C7658" w:rsidRDefault="0058014C" w:rsidP="007F4B2B">
      <w:pPr>
        <w:widowControl w:val="0"/>
        <w:ind w:right="-1"/>
      </w:pPr>
      <w:r w:rsidRPr="006C7658">
        <w:t xml:space="preserve">Le syndic actuel de l’ensemble immobilier est </w:t>
      </w:r>
      <w:r w:rsidR="00F12F0A">
        <w:t>FONCIA BOOLING LE BATIMENT 5 rue Guy PETIT 64000 BIARRITZ</w:t>
      </w:r>
      <w:r w:rsidR="00F12F0A">
        <w:tab/>
      </w:r>
    </w:p>
    <w:p w14:paraId="32E2420E" w14:textId="77777777" w:rsidR="0058014C" w:rsidRDefault="0058014C" w:rsidP="007F4B2B">
      <w:pPr>
        <w:widowControl w:val="0"/>
        <w:ind w:right="-1"/>
      </w:pPr>
    </w:p>
    <w:p w14:paraId="0AFC1092" w14:textId="77777777" w:rsidR="0044610D" w:rsidRDefault="0044610D" w:rsidP="007F4B2B">
      <w:pPr>
        <w:widowControl w:val="0"/>
        <w:ind w:right="-1"/>
        <w:rPr>
          <w:b/>
          <w:u w:val="single"/>
        </w:rPr>
      </w:pPr>
    </w:p>
    <w:p w14:paraId="640C9037" w14:textId="6A8EFFE6" w:rsidR="0058014C" w:rsidRPr="006C7658" w:rsidRDefault="0058014C" w:rsidP="007F4B2B">
      <w:pPr>
        <w:widowControl w:val="0"/>
        <w:ind w:right="-1"/>
        <w:rPr>
          <w:b/>
          <w:u w:val="single"/>
        </w:rPr>
      </w:pPr>
      <w:r>
        <w:rPr>
          <w:b/>
          <w:u w:val="single"/>
        </w:rPr>
        <w:t>E -</w:t>
      </w:r>
      <w:r w:rsidRPr="006C7658">
        <w:rPr>
          <w:b/>
          <w:u w:val="single"/>
        </w:rPr>
        <w:t xml:space="preserve"> RENSEIGNEMENTS D’URBANISME</w:t>
      </w:r>
    </w:p>
    <w:p w14:paraId="5B71C6A9" w14:textId="77777777" w:rsidR="0058014C" w:rsidRPr="006C7658" w:rsidRDefault="0058014C" w:rsidP="007F4B2B">
      <w:pPr>
        <w:widowControl w:val="0"/>
        <w:ind w:right="-1"/>
      </w:pPr>
    </w:p>
    <w:p w14:paraId="4AB0BD3E" w14:textId="453F993A" w:rsidR="0058014C" w:rsidRDefault="0058014C" w:rsidP="007F4B2B">
      <w:pPr>
        <w:widowControl w:val="0"/>
        <w:ind w:right="-1"/>
      </w:pPr>
      <w:r w:rsidRPr="00723799">
        <w:t xml:space="preserve">Les renseignements d’urbanisme feront l’objet d’un dire ultérieur. </w:t>
      </w:r>
    </w:p>
    <w:p w14:paraId="7958DAEC" w14:textId="27A96AE5" w:rsidR="0058014C" w:rsidRDefault="0058014C" w:rsidP="007F4B2B">
      <w:pPr>
        <w:widowControl w:val="0"/>
        <w:ind w:right="-1"/>
      </w:pPr>
    </w:p>
    <w:p w14:paraId="2976888B" w14:textId="4360FC8F" w:rsidR="00150385" w:rsidRDefault="00150385" w:rsidP="007F4B2B">
      <w:pPr>
        <w:widowControl w:val="0"/>
        <w:ind w:right="-1"/>
      </w:pPr>
    </w:p>
    <w:p w14:paraId="7AC5DF66" w14:textId="77777777" w:rsidR="00150385" w:rsidRDefault="00150385" w:rsidP="007F4B2B">
      <w:pPr>
        <w:widowControl w:val="0"/>
        <w:ind w:right="-1"/>
      </w:pPr>
    </w:p>
    <w:p w14:paraId="23943F06" w14:textId="77777777" w:rsidR="0058014C" w:rsidRPr="006C7658" w:rsidRDefault="0058014C" w:rsidP="007F4B2B">
      <w:pPr>
        <w:widowControl w:val="0"/>
        <w:ind w:right="-1"/>
        <w:rPr>
          <w:b/>
          <w:u w:val="single"/>
        </w:rPr>
      </w:pPr>
      <w:r w:rsidRPr="006C7658">
        <w:rPr>
          <w:b/>
          <w:u w:val="single"/>
        </w:rPr>
        <w:lastRenderedPageBreak/>
        <w:t>G - SUPERFICIE</w:t>
      </w:r>
    </w:p>
    <w:p w14:paraId="09429D7A" w14:textId="77777777" w:rsidR="0058014C" w:rsidRPr="006C7658" w:rsidRDefault="0058014C" w:rsidP="007F4B2B">
      <w:pPr>
        <w:widowControl w:val="0"/>
        <w:ind w:right="-1"/>
      </w:pPr>
    </w:p>
    <w:p w14:paraId="5BA0120F" w14:textId="21145DCF" w:rsidR="0058014C" w:rsidRPr="006C7658" w:rsidRDefault="00356E8F" w:rsidP="007F4B2B">
      <w:pPr>
        <w:widowControl w:val="0"/>
        <w:ind w:right="-1"/>
      </w:pPr>
      <w:r>
        <w:t>-</w:t>
      </w:r>
      <w:r w:rsidR="0058014C" w:rsidRPr="006C7658">
        <w:t xml:space="preserve"> </w:t>
      </w:r>
      <w:r w:rsidR="0058014C" w:rsidRPr="006C7658">
        <w:rPr>
          <w:u w:val="single"/>
        </w:rPr>
        <w:t>Copropriété</w:t>
      </w:r>
      <w:r w:rsidR="0058014C" w:rsidRPr="006C7658">
        <w:t> :</w:t>
      </w:r>
    </w:p>
    <w:p w14:paraId="26E1A0E4" w14:textId="33132F31" w:rsidR="0058014C" w:rsidRPr="006C7658" w:rsidRDefault="0058014C" w:rsidP="007F4B2B">
      <w:pPr>
        <w:widowControl w:val="0"/>
        <w:ind w:right="-1"/>
      </w:pPr>
      <w:r w:rsidRPr="006C7658">
        <w:t xml:space="preserve">Conformément aux termes de la loi 96-1107 du 18 Décembre 1996 et du décret 97-532 du 23 Mai 1997 et selon mesures établies par </w:t>
      </w:r>
      <w:r w:rsidR="00F12F0A">
        <w:t>AQUITAINE DIAGNOSTIC</w:t>
      </w:r>
      <w:r w:rsidR="00220C7A">
        <w:t>,</w:t>
      </w:r>
      <w:r w:rsidRPr="006C7658">
        <w:t xml:space="preserve"> la su</w:t>
      </w:r>
      <w:r w:rsidR="00F12F0A">
        <w:t xml:space="preserve">perficie habitable </w:t>
      </w:r>
      <w:r w:rsidRPr="006C7658">
        <w:t xml:space="preserve">est de </w:t>
      </w:r>
      <w:r w:rsidR="00F12F0A">
        <w:t>82.68</w:t>
      </w:r>
      <w:r w:rsidR="00220C7A">
        <w:t>m²</w:t>
      </w:r>
      <w:r w:rsidR="00F12F0A">
        <w:t xml:space="preserve"> pour l’appartement et le cellier de 3.96 m²</w:t>
      </w:r>
      <w:r w:rsidR="00220C7A">
        <w:t>.</w:t>
      </w:r>
    </w:p>
    <w:p w14:paraId="72D62C6E" w14:textId="77777777" w:rsidR="0058014C" w:rsidRDefault="0058014C" w:rsidP="007F4B2B">
      <w:pPr>
        <w:widowControl w:val="0"/>
        <w:ind w:right="-1"/>
      </w:pPr>
    </w:p>
    <w:p w14:paraId="1D737099" w14:textId="77777777" w:rsidR="0058014C" w:rsidRPr="006C7658" w:rsidRDefault="0058014C" w:rsidP="007F4B2B">
      <w:pPr>
        <w:widowControl w:val="0"/>
        <w:ind w:right="-1"/>
      </w:pPr>
    </w:p>
    <w:p w14:paraId="70B36224" w14:textId="77777777" w:rsidR="0058014C" w:rsidRPr="006C7658" w:rsidRDefault="0058014C" w:rsidP="007F4B2B">
      <w:pPr>
        <w:widowControl w:val="0"/>
        <w:ind w:right="-1"/>
        <w:rPr>
          <w:b/>
          <w:u w:val="single"/>
        </w:rPr>
      </w:pPr>
      <w:r>
        <w:rPr>
          <w:b/>
          <w:u w:val="single"/>
        </w:rPr>
        <w:t xml:space="preserve">H - </w:t>
      </w:r>
      <w:r w:rsidRPr="006C7658">
        <w:rPr>
          <w:b/>
          <w:u w:val="single"/>
        </w:rPr>
        <w:t xml:space="preserve">DOSSIER DE DIAGNOSTIC TECHNIQUE UNIQUE </w:t>
      </w:r>
    </w:p>
    <w:p w14:paraId="2CC8E0A3" w14:textId="77777777" w:rsidR="0058014C" w:rsidRPr="006C7658" w:rsidRDefault="0058014C" w:rsidP="007F4B2B">
      <w:pPr>
        <w:widowControl w:val="0"/>
        <w:ind w:right="-1"/>
      </w:pPr>
    </w:p>
    <w:p w14:paraId="315E93E0" w14:textId="3A083331" w:rsidR="0058014C" w:rsidRPr="006C7658" w:rsidRDefault="0058014C" w:rsidP="007F4B2B">
      <w:pPr>
        <w:widowControl w:val="0"/>
        <w:ind w:right="-1"/>
      </w:pPr>
      <w:r w:rsidRPr="006C7658">
        <w:t>Conformément à l’article</w:t>
      </w:r>
      <w:r>
        <w:t xml:space="preserve"> </w:t>
      </w:r>
      <w:r w:rsidRPr="006C7658">
        <w:t>L 271-4-1 du titre 7 du livre II du code de la construction et de l’habitation, il est annexé au présent cahier des conditions de la vente, le dossier de diagnostic</w:t>
      </w:r>
      <w:r w:rsidR="00356E8F">
        <w:t>s</w:t>
      </w:r>
      <w:r w:rsidRPr="006C7658">
        <w:t xml:space="preserve"> technique</w:t>
      </w:r>
      <w:r w:rsidR="00356E8F">
        <w:t>s</w:t>
      </w:r>
      <w:r w:rsidRPr="006C7658">
        <w:t>.</w:t>
      </w:r>
      <w:r>
        <w:t xml:space="preserve"> </w:t>
      </w:r>
    </w:p>
    <w:p w14:paraId="145BB6DE" w14:textId="0CB8DDDE" w:rsidR="0058014C" w:rsidRDefault="0058014C" w:rsidP="007F4B2B">
      <w:pPr>
        <w:widowControl w:val="0"/>
        <w:ind w:right="-1"/>
      </w:pPr>
    </w:p>
    <w:p w14:paraId="2B245103" w14:textId="2B449EE2" w:rsidR="00F94476" w:rsidRDefault="00F94476" w:rsidP="007F4B2B">
      <w:pPr>
        <w:widowControl w:val="0"/>
        <w:ind w:right="-1"/>
      </w:pPr>
    </w:p>
    <w:p w14:paraId="2B6E952A" w14:textId="77777777" w:rsidR="00F94476" w:rsidRPr="006C7658" w:rsidRDefault="00F94476" w:rsidP="00F94476">
      <w:pPr>
        <w:widowControl w:val="0"/>
        <w:ind w:right="-1"/>
        <w:rPr>
          <w:b/>
          <w:u w:val="single"/>
        </w:rPr>
      </w:pPr>
      <w:r w:rsidRPr="006C7658">
        <w:rPr>
          <w:b/>
          <w:u w:val="single"/>
        </w:rPr>
        <w:t xml:space="preserve">I - OCCUPATION </w:t>
      </w:r>
    </w:p>
    <w:p w14:paraId="4C5D34F0" w14:textId="77777777" w:rsidR="00F94476" w:rsidRPr="006C7658" w:rsidRDefault="00F94476" w:rsidP="00F94476">
      <w:pPr>
        <w:widowControl w:val="0"/>
        <w:ind w:right="-1"/>
      </w:pPr>
    </w:p>
    <w:p w14:paraId="2EC4BC5F" w14:textId="77777777" w:rsidR="00F94476" w:rsidRPr="00B84036" w:rsidRDefault="00F94476" w:rsidP="00F94476">
      <w:pPr>
        <w:widowControl w:val="0"/>
        <w:ind w:right="-1"/>
      </w:pPr>
      <w:r>
        <w:t>Il est précisé que les biens n’ont pas de locataire mais pourraient être loués épisodiquement en AIRBNB</w:t>
      </w:r>
    </w:p>
    <w:p w14:paraId="4C7B528A" w14:textId="77777777" w:rsidR="00F94476" w:rsidRDefault="00F94476" w:rsidP="00F94476">
      <w:pPr>
        <w:widowControl w:val="0"/>
        <w:ind w:right="-1"/>
      </w:pPr>
    </w:p>
    <w:p w14:paraId="028FFFD3" w14:textId="77777777" w:rsidR="00F94476" w:rsidRDefault="00F94476" w:rsidP="007F4B2B">
      <w:pPr>
        <w:widowControl w:val="0"/>
        <w:ind w:right="-1"/>
      </w:pPr>
    </w:p>
    <w:p w14:paraId="1D8328DC" w14:textId="5B296D03" w:rsidR="0058014C" w:rsidRDefault="0058014C" w:rsidP="007F4B2B">
      <w:pPr>
        <w:widowControl w:val="0"/>
        <w:ind w:right="-1"/>
        <w:jc w:val="right"/>
        <w:rPr>
          <w:i/>
        </w:rPr>
      </w:pPr>
    </w:p>
    <w:p w14:paraId="47EBFCEB" w14:textId="38308A72" w:rsidR="0058014C" w:rsidRPr="000B4751" w:rsidRDefault="000B4751" w:rsidP="007F4B2B">
      <w:pPr>
        <w:widowControl w:val="0"/>
        <w:ind w:right="-1"/>
        <w:rPr>
          <w:b/>
          <w:bCs/>
          <w:u w:val="single"/>
        </w:rPr>
      </w:pPr>
      <w:r w:rsidRPr="000B4751">
        <w:rPr>
          <w:b/>
          <w:bCs/>
          <w:u w:val="single"/>
        </w:rPr>
        <w:t>MONUMENT HISTORIQUE</w:t>
      </w:r>
    </w:p>
    <w:p w14:paraId="43529112" w14:textId="4EB2F511" w:rsidR="0058014C" w:rsidRPr="006C7658" w:rsidRDefault="00F94476" w:rsidP="007F4B2B">
      <w:pPr>
        <w:widowControl w:val="0"/>
        <w:ind w:right="-1"/>
        <w:rPr>
          <w:b/>
          <w:u w:val="single"/>
        </w:rPr>
      </w:pPr>
      <w:r>
        <w:rPr>
          <w:b/>
          <w:u w:val="single"/>
        </w:rPr>
        <w:t>J</w:t>
      </w:r>
      <w:r w:rsidR="0058014C" w:rsidRPr="006C7658">
        <w:rPr>
          <w:b/>
          <w:u w:val="single"/>
        </w:rPr>
        <w:t xml:space="preserve"> </w:t>
      </w:r>
      <w:r w:rsidR="00150385" w:rsidRPr="005741F6">
        <w:rPr>
          <w:b/>
        </w:rPr>
        <w:t>–</w:t>
      </w:r>
      <w:r w:rsidR="0058014C" w:rsidRPr="005741F6">
        <w:rPr>
          <w:b/>
        </w:rPr>
        <w:t xml:space="preserve"> </w:t>
      </w:r>
      <w:r w:rsidR="00150385" w:rsidRPr="000B4751">
        <w:rPr>
          <w:b/>
        </w:rPr>
        <w:t xml:space="preserve">il est précisé que par arrêté du 05/12/2005, publié le 12/02/2008 volume 2008 P n° 442, </w:t>
      </w:r>
      <w:r w:rsidR="000B4751" w:rsidRPr="000B4751">
        <w:rPr>
          <w:b/>
        </w:rPr>
        <w:t>la maison</w:t>
      </w:r>
      <w:r w:rsidR="000B4751">
        <w:rPr>
          <w:b/>
          <w:u w:val="single"/>
        </w:rPr>
        <w:t xml:space="preserve"> SAINT MARTIN  13 rue Mazarin </w:t>
      </w:r>
      <w:r w:rsidR="000B4751" w:rsidRPr="000B4751">
        <w:rPr>
          <w:b/>
        </w:rPr>
        <w:t>a ét</w:t>
      </w:r>
      <w:r w:rsidR="000B4751">
        <w:rPr>
          <w:b/>
        </w:rPr>
        <w:t>é inscrite en totalité au titre des monuments historiques</w:t>
      </w:r>
      <w:r>
        <w:rPr>
          <w:b/>
        </w:rPr>
        <w:t>.</w:t>
      </w:r>
    </w:p>
    <w:p w14:paraId="5194473D" w14:textId="77777777" w:rsidR="0058014C" w:rsidRPr="006C7658" w:rsidRDefault="0058014C" w:rsidP="007F4B2B">
      <w:pPr>
        <w:widowControl w:val="0"/>
        <w:ind w:right="-1"/>
      </w:pPr>
    </w:p>
    <w:p w14:paraId="06376239" w14:textId="77777777" w:rsidR="00F12F0A" w:rsidRDefault="00F12F0A" w:rsidP="007F4B2B">
      <w:pPr>
        <w:widowControl w:val="0"/>
        <w:ind w:right="-1"/>
      </w:pPr>
    </w:p>
    <w:p w14:paraId="5D7CCB5F" w14:textId="597352C4" w:rsidR="0018087F" w:rsidRPr="0018087F" w:rsidRDefault="000B4751" w:rsidP="007F4B2B">
      <w:pPr>
        <w:pStyle w:val="Corpsdutexte0"/>
        <w:shd w:val="clear" w:color="auto" w:fill="auto"/>
        <w:spacing w:before="0" w:after="249" w:line="202" w:lineRule="exact"/>
        <w:ind w:right="-1"/>
        <w:rPr>
          <w:rFonts w:ascii="Times New Roman" w:eastAsia="Times New Roman" w:hAnsi="Times New Roman" w:cs="Times New Roman"/>
          <w:sz w:val="22"/>
          <w:szCs w:val="20"/>
        </w:rPr>
      </w:pPr>
      <w:r>
        <w:rPr>
          <w:rFonts w:ascii="Times New Roman" w:eastAsia="Times New Roman" w:hAnsi="Times New Roman" w:cs="Times New Roman"/>
          <w:sz w:val="22"/>
          <w:szCs w:val="20"/>
        </w:rPr>
        <w:t>.</w:t>
      </w:r>
    </w:p>
    <w:p w14:paraId="2E234511" w14:textId="001C27D0" w:rsidR="0058014C" w:rsidRDefault="0058014C" w:rsidP="007F4B2B">
      <w:pPr>
        <w:widowControl w:val="0"/>
        <w:ind w:right="-1"/>
        <w:rPr>
          <w:b/>
          <w:u w:val="single"/>
        </w:rPr>
      </w:pPr>
    </w:p>
    <w:p w14:paraId="213998F1" w14:textId="77777777" w:rsidR="0058014C" w:rsidRPr="00040157" w:rsidRDefault="0058014C" w:rsidP="007F4B2B">
      <w:pPr>
        <w:widowControl w:val="0"/>
        <w:ind w:right="-1"/>
        <w:rPr>
          <w:i/>
        </w:rPr>
      </w:pPr>
    </w:p>
    <w:p w14:paraId="579394DA" w14:textId="77777777" w:rsidR="0058014C" w:rsidRPr="006F72E2" w:rsidRDefault="0058014C" w:rsidP="007F4B2B">
      <w:pPr>
        <w:widowControl w:val="0"/>
        <w:ind w:right="-1"/>
        <w:rPr>
          <w:b/>
        </w:rPr>
      </w:pPr>
      <w:r w:rsidRPr="006F72E2">
        <w:rPr>
          <w:b/>
        </w:rPr>
        <w:t>Toutes les indications qui précèdent ont été réunies par l'Avocat poursuivant, à l'aide de renseignements qu'il a pu se procurer, de notes ou documents desquels ils ont été puisés.</w:t>
      </w:r>
    </w:p>
    <w:p w14:paraId="53C24FA1" w14:textId="77777777" w:rsidR="0058014C" w:rsidRDefault="0058014C" w:rsidP="007F4B2B">
      <w:pPr>
        <w:widowControl w:val="0"/>
        <w:ind w:right="-1"/>
        <w:rPr>
          <w:b/>
        </w:rPr>
      </w:pPr>
    </w:p>
    <w:p w14:paraId="1C36F052" w14:textId="77777777" w:rsidR="0058014C" w:rsidRPr="006F72E2" w:rsidRDefault="0058014C" w:rsidP="007F4B2B">
      <w:pPr>
        <w:widowControl w:val="0"/>
        <w:ind w:right="-1"/>
        <w:rPr>
          <w:b/>
        </w:rPr>
      </w:pPr>
      <w:r w:rsidRPr="006F72E2">
        <w:rPr>
          <w:b/>
        </w:rPr>
        <w:t>En conséquence, il ne pourra être recherché à l'occasion d'erreurs, inexactitudes ou omissions, qui pourraient s'y trouver malgré tout le soin apporté.</w:t>
      </w:r>
    </w:p>
    <w:p w14:paraId="02AE42A0" w14:textId="77777777" w:rsidR="0058014C" w:rsidRDefault="0058014C" w:rsidP="007F4B2B">
      <w:pPr>
        <w:widowControl w:val="0"/>
        <w:ind w:right="-1"/>
        <w:rPr>
          <w:b/>
        </w:rPr>
      </w:pPr>
    </w:p>
    <w:p w14:paraId="66212E1B" w14:textId="77777777" w:rsidR="0058014C" w:rsidRPr="006F72E2" w:rsidRDefault="0058014C" w:rsidP="007F4B2B">
      <w:pPr>
        <w:widowControl w:val="0"/>
        <w:ind w:right="-1"/>
        <w:rPr>
          <w:b/>
        </w:rPr>
      </w:pPr>
      <w:r w:rsidRPr="006F72E2">
        <w:rPr>
          <w:b/>
        </w:rPr>
        <w:t xml:space="preserve">Il appartiendra à l'adjudicataire comme subrogé aux droits du vendeur de se procurer lui-même tous </w:t>
      </w:r>
      <w:proofErr w:type="gramStart"/>
      <w:r w:rsidRPr="006F72E2">
        <w:rPr>
          <w:b/>
        </w:rPr>
        <w:t>titres</w:t>
      </w:r>
      <w:proofErr w:type="gramEnd"/>
      <w:r w:rsidRPr="006F72E2">
        <w:rPr>
          <w:b/>
        </w:rPr>
        <w:t xml:space="preserve"> établissant la propriété du lot immobilier mis en vente ainsi que de vérifier tous autres éléments.</w:t>
      </w:r>
    </w:p>
    <w:p w14:paraId="21F29ECC" w14:textId="77777777" w:rsidR="0058014C" w:rsidRDefault="0058014C" w:rsidP="007F4B2B">
      <w:pPr>
        <w:widowControl w:val="0"/>
        <w:ind w:right="-1"/>
      </w:pPr>
    </w:p>
    <w:p w14:paraId="73C2BB8B" w14:textId="77777777" w:rsidR="0058014C" w:rsidRDefault="0058014C" w:rsidP="007F4B2B">
      <w:pPr>
        <w:widowControl w:val="0"/>
        <w:ind w:right="-1"/>
      </w:pPr>
    </w:p>
    <w:p w14:paraId="10A1AF9F" w14:textId="3211EF3A" w:rsidR="00D038BE" w:rsidRDefault="00D038BE" w:rsidP="007F4B2B">
      <w:pPr>
        <w:ind w:right="-1"/>
        <w:jc w:val="left"/>
      </w:pPr>
      <w:r>
        <w:br w:type="page"/>
      </w:r>
    </w:p>
    <w:p w14:paraId="7513555D" w14:textId="77777777" w:rsidR="0058014C" w:rsidRPr="00707A57" w:rsidRDefault="0058014C" w:rsidP="007F4B2B">
      <w:pPr>
        <w:widowControl w:val="0"/>
        <w:ind w:right="-1"/>
      </w:pPr>
    </w:p>
    <w:p w14:paraId="25DB1E6F" w14:textId="77777777" w:rsidR="0058014C" w:rsidRPr="006F72E2" w:rsidRDefault="0058014C" w:rsidP="007F4B2B">
      <w:pPr>
        <w:widowControl w:val="0"/>
        <w:pBdr>
          <w:top w:val="single" w:sz="4" w:space="1" w:color="auto"/>
          <w:left w:val="single" w:sz="4" w:space="4" w:color="auto"/>
          <w:bottom w:val="single" w:sz="4" w:space="1" w:color="auto"/>
          <w:right w:val="single" w:sz="4" w:space="4" w:color="auto"/>
        </w:pBdr>
        <w:ind w:right="-1"/>
        <w:jc w:val="center"/>
        <w:rPr>
          <w:b/>
          <w:sz w:val="28"/>
          <w:szCs w:val="28"/>
        </w:rPr>
      </w:pPr>
      <w:r w:rsidRPr="006F72E2">
        <w:rPr>
          <w:b/>
          <w:sz w:val="28"/>
          <w:szCs w:val="28"/>
        </w:rPr>
        <w:t>CLAUSES ET CONDITIONS GENERALES</w:t>
      </w:r>
    </w:p>
    <w:p w14:paraId="622B6097" w14:textId="77777777" w:rsidR="0058014C" w:rsidRPr="0077095E" w:rsidRDefault="0058014C" w:rsidP="007F4B2B">
      <w:pPr>
        <w:widowControl w:val="0"/>
        <w:spacing w:before="480"/>
        <w:ind w:right="-1"/>
        <w:rPr>
          <w:rStyle w:val="Titredulivre"/>
          <w:u w:val="single"/>
        </w:rPr>
      </w:pPr>
      <w:r w:rsidRPr="0077095E">
        <w:rPr>
          <w:rStyle w:val="Titredulivre"/>
          <w:u w:val="single"/>
        </w:rPr>
        <w:t>CHAPITRE IER : DISPOSITIONS GENERALES</w:t>
      </w:r>
    </w:p>
    <w:p w14:paraId="352559A5" w14:textId="77777777" w:rsidR="0058014C" w:rsidRPr="00382C29" w:rsidRDefault="0058014C" w:rsidP="007F4B2B">
      <w:pPr>
        <w:widowControl w:val="0"/>
        <w:spacing w:before="480"/>
        <w:ind w:right="-1"/>
        <w:rPr>
          <w:b/>
          <w:bCs/>
        </w:rPr>
      </w:pPr>
      <w:r w:rsidRPr="00382C29">
        <w:rPr>
          <w:b/>
          <w:bCs/>
        </w:rPr>
        <w:t>Article 1er – Cadre juridique</w:t>
      </w:r>
    </w:p>
    <w:p w14:paraId="74ECF225" w14:textId="77777777" w:rsidR="0058014C" w:rsidRPr="00382C29" w:rsidRDefault="0058014C" w:rsidP="007F4B2B">
      <w:pPr>
        <w:widowControl w:val="0"/>
        <w:spacing w:before="240"/>
        <w:ind w:right="-1"/>
      </w:pPr>
      <w:r w:rsidRPr="00382C29">
        <w:t xml:space="preserve">Le présent cahier des conditions de vente s'applique à la vente de biens immobiliers régie par les articles du Code des procédures civiles d'exécution relatifs à la saisie immobilière. </w:t>
      </w:r>
    </w:p>
    <w:p w14:paraId="4112622A" w14:textId="77777777" w:rsidR="0058014C" w:rsidRPr="00382C29" w:rsidRDefault="0058014C" w:rsidP="007F4B2B">
      <w:pPr>
        <w:widowControl w:val="0"/>
        <w:spacing w:before="480"/>
        <w:ind w:right="-1"/>
        <w:rPr>
          <w:b/>
          <w:bCs/>
        </w:rPr>
      </w:pPr>
      <w:r w:rsidRPr="00382C29">
        <w:rPr>
          <w:b/>
          <w:bCs/>
        </w:rPr>
        <w:t>Article 2 – Modalités de la vente</w:t>
      </w:r>
    </w:p>
    <w:p w14:paraId="794CAE4F" w14:textId="77777777" w:rsidR="0058014C" w:rsidRPr="00382C29" w:rsidRDefault="0058014C" w:rsidP="007F4B2B">
      <w:pPr>
        <w:widowControl w:val="0"/>
        <w:spacing w:before="240"/>
        <w:ind w:right="-1"/>
      </w:pPr>
      <w:r w:rsidRPr="00382C29">
        <w:t>La saisie immobilière tend à la vente forcée de l'immeuble du débiteur ou, le cas échéant, du tiers détenteur en vue de la distribution de son prix.</w:t>
      </w:r>
    </w:p>
    <w:p w14:paraId="0DC810BA" w14:textId="77777777" w:rsidR="0058014C" w:rsidRPr="00382C29" w:rsidRDefault="0058014C" w:rsidP="007F4B2B">
      <w:pPr>
        <w:widowControl w:val="0"/>
        <w:spacing w:before="240"/>
        <w:ind w:right="-1"/>
      </w:pPr>
      <w:r w:rsidRPr="00382C29">
        <w:t xml:space="preserve">Le saisi peut solliciter à l'audience d'orientation l'autorisation de vendre à l'amiable le bien dont il est propriétaire. </w:t>
      </w:r>
    </w:p>
    <w:p w14:paraId="4F366525" w14:textId="77777777" w:rsidR="0058014C" w:rsidRPr="00382C29" w:rsidRDefault="0058014C" w:rsidP="007F4B2B">
      <w:pPr>
        <w:widowControl w:val="0"/>
        <w:spacing w:before="240"/>
        <w:ind w:right="-1"/>
      </w:pPr>
      <w:r w:rsidRPr="00382C29">
        <w:t xml:space="preserve">Le juge peut autoriser la vente amiable selon des conditions particulières qu'il fixe et à un montant en deçà duquel l'immeuble ne peut être vendu. </w:t>
      </w:r>
    </w:p>
    <w:p w14:paraId="74D31168" w14:textId="77777777" w:rsidR="0058014C" w:rsidRPr="00382C29" w:rsidRDefault="0058014C" w:rsidP="007F4B2B">
      <w:pPr>
        <w:widowControl w:val="0"/>
        <w:spacing w:before="240"/>
        <w:ind w:right="-1"/>
      </w:pPr>
      <w:r w:rsidRPr="00382C29">
        <w:t xml:space="preserve">A défaut de pouvoir constater la vente amiable conformément aux conditions qu'il a fixées, le juge ordonne la vente forcée. </w:t>
      </w:r>
    </w:p>
    <w:p w14:paraId="604FC23C" w14:textId="77777777" w:rsidR="0058014C" w:rsidRPr="00382C29" w:rsidRDefault="0058014C" w:rsidP="007F4B2B">
      <w:pPr>
        <w:widowControl w:val="0"/>
        <w:spacing w:before="480"/>
        <w:ind w:right="-1"/>
        <w:rPr>
          <w:b/>
          <w:bCs/>
        </w:rPr>
      </w:pPr>
      <w:r w:rsidRPr="00382C29">
        <w:rPr>
          <w:b/>
          <w:bCs/>
        </w:rPr>
        <w:t>Article 3 – État de l’immeuble</w:t>
      </w:r>
    </w:p>
    <w:p w14:paraId="6EDB5096" w14:textId="77777777" w:rsidR="0058014C" w:rsidRPr="00382C29" w:rsidRDefault="0058014C" w:rsidP="007F4B2B">
      <w:pPr>
        <w:widowControl w:val="0"/>
        <w:spacing w:before="240"/>
        <w:ind w:right="-1"/>
      </w:pPr>
      <w:r w:rsidRPr="00382C29">
        <w:t xml:space="preserve">L'acquéreur prendra les biens dans l'état où ils se trouvent au jour de la vente, sans pouvoir prétendre à aucune diminution de prix, ni à aucune garantie ou indemnité contre le poursuivant, la partie saisie ou ses créanciers pour dégradations, réparations, défauts d'entretien, vices cachés, vices de construction, vétusté, erreurs dans la désignation, la consistance ou la contenance alors même que la différence excéderait un vingtième, ni à raison des droits de mitoyenneté ou de surcharge des murs séparant lesdits biens des propriétés voisines, alors même que ces droits seraient encore dus et sans garantie de la nature, ni de la solidité du sol ou du sous-sol en raison des carrières et des fouilles qui ont pu être faites sous sa superficie, des excavations qui ont pu se produire, des remblais qui ont pu être faits, des éboulements et glissements de terre. </w:t>
      </w:r>
    </w:p>
    <w:p w14:paraId="6EAF6DB2" w14:textId="77777777" w:rsidR="0058014C" w:rsidRPr="00382C29" w:rsidRDefault="0058014C" w:rsidP="007F4B2B">
      <w:pPr>
        <w:widowControl w:val="0"/>
        <w:spacing w:before="240"/>
        <w:ind w:right="-1"/>
      </w:pPr>
      <w:r w:rsidRPr="00382C29">
        <w:t xml:space="preserve">L'acquéreur devra en faire son affaire personnelle, à ses risques et périls sans aucun recours contre qui que ce soit. </w:t>
      </w:r>
    </w:p>
    <w:p w14:paraId="5B103262" w14:textId="77777777" w:rsidR="0058014C" w:rsidRPr="00382C29" w:rsidRDefault="0058014C" w:rsidP="007F4B2B">
      <w:pPr>
        <w:widowControl w:val="0"/>
        <w:spacing w:before="240"/>
        <w:ind w:right="-1"/>
      </w:pPr>
      <w:r w:rsidRPr="00382C29">
        <w:t>En vertu des dispositions de l’article 1649 du Code civil, l’acquéreur ne bénéficiera d’aucune garantie des vices cachés.</w:t>
      </w:r>
    </w:p>
    <w:p w14:paraId="31E535B2" w14:textId="77777777" w:rsidR="00D038BE" w:rsidRDefault="00D038BE" w:rsidP="007F4B2B">
      <w:pPr>
        <w:widowControl w:val="0"/>
        <w:spacing w:before="480"/>
        <w:ind w:right="-1"/>
        <w:rPr>
          <w:b/>
          <w:bCs/>
        </w:rPr>
      </w:pPr>
    </w:p>
    <w:p w14:paraId="1769C906" w14:textId="7FA9D88A" w:rsidR="0058014C" w:rsidRPr="00382C29" w:rsidRDefault="0058014C" w:rsidP="007F4B2B">
      <w:pPr>
        <w:widowControl w:val="0"/>
        <w:spacing w:before="480"/>
        <w:ind w:right="-1"/>
        <w:rPr>
          <w:b/>
          <w:bCs/>
        </w:rPr>
      </w:pPr>
      <w:r w:rsidRPr="00382C29">
        <w:rPr>
          <w:b/>
          <w:bCs/>
        </w:rPr>
        <w:lastRenderedPageBreak/>
        <w:t>Article 4 – Baux, locations et autres conventions</w:t>
      </w:r>
    </w:p>
    <w:p w14:paraId="5051A27A" w14:textId="77777777" w:rsidR="0058014C" w:rsidRPr="00382C29" w:rsidRDefault="0058014C" w:rsidP="007F4B2B">
      <w:pPr>
        <w:widowControl w:val="0"/>
        <w:spacing w:before="240"/>
        <w:ind w:right="-1"/>
      </w:pPr>
      <w:r w:rsidRPr="00382C29">
        <w:t xml:space="preserve">L'acquéreur fera son affaire personnelle, pour le temps qui restera à courir, des baux en cours. </w:t>
      </w:r>
    </w:p>
    <w:p w14:paraId="66D2FE1B" w14:textId="77777777" w:rsidR="0058014C" w:rsidRPr="00382C29" w:rsidRDefault="0058014C" w:rsidP="007F4B2B">
      <w:pPr>
        <w:widowControl w:val="0"/>
        <w:spacing w:before="240"/>
        <w:ind w:right="-1"/>
      </w:pPr>
      <w:r w:rsidRPr="00382C29">
        <w:t>Toutefois, les baux consentis par le débiteur après la délivrance du commandement de payer valant saisie sont inopposables au créancier poursuivant comme à l'acquéreur. La preuve de l’antériorité du bail peut être faite par tout moyen.</w:t>
      </w:r>
    </w:p>
    <w:p w14:paraId="476B3F34" w14:textId="77777777" w:rsidR="0058014C" w:rsidRPr="00382C29" w:rsidRDefault="0058014C" w:rsidP="007F4B2B">
      <w:pPr>
        <w:widowControl w:val="0"/>
        <w:spacing w:before="240"/>
        <w:ind w:right="-1"/>
      </w:pPr>
      <w:r w:rsidRPr="00382C29">
        <w:t xml:space="preserve">L'acquéreur sera subrogé aux droits des créanciers pour faire annuler s'il y a lieu les conventions qui auraient pu être conclues en fraude des droits de ceux-ci. </w:t>
      </w:r>
    </w:p>
    <w:p w14:paraId="78648F38" w14:textId="77777777" w:rsidR="0058014C" w:rsidRPr="00382C29" w:rsidRDefault="0058014C" w:rsidP="007F4B2B">
      <w:pPr>
        <w:widowControl w:val="0"/>
        <w:spacing w:before="240"/>
        <w:ind w:right="-1"/>
      </w:pPr>
      <w:r w:rsidRPr="00382C29">
        <w:t xml:space="preserve">Il tiendra compte, en sus et sans diminution de son prix, aux différents locataires, des loyers qu'ils auraient payés d'avance ou de tous dépôts de garantie versés à la partie saisie et sera subrogé purement et simplement, tant activement que passivement dans les droits, actions et obligations de la partie saisie. </w:t>
      </w:r>
    </w:p>
    <w:p w14:paraId="44D755AC" w14:textId="77777777" w:rsidR="0058014C" w:rsidRPr="00382C29" w:rsidRDefault="0058014C" w:rsidP="007F4B2B">
      <w:pPr>
        <w:widowControl w:val="0"/>
        <w:spacing w:before="480"/>
        <w:ind w:right="-1"/>
        <w:rPr>
          <w:b/>
          <w:bCs/>
        </w:rPr>
      </w:pPr>
      <w:r w:rsidRPr="00382C29">
        <w:rPr>
          <w:b/>
          <w:bCs/>
        </w:rPr>
        <w:t>Article 5 – Préemption, substitution et droits assimilés</w:t>
      </w:r>
    </w:p>
    <w:p w14:paraId="13FE8AEB" w14:textId="77777777" w:rsidR="0058014C" w:rsidRPr="00382C29" w:rsidRDefault="0058014C" w:rsidP="007F4B2B">
      <w:pPr>
        <w:widowControl w:val="0"/>
        <w:spacing w:before="240"/>
        <w:ind w:right="-1"/>
      </w:pPr>
      <w:r w:rsidRPr="00382C29">
        <w:t>Les droits de préemption ou assimilés s’imposeront à l’acquéreur</w:t>
      </w:r>
      <w:r>
        <w:t xml:space="preserve"> </w:t>
      </w:r>
      <w:r w:rsidRPr="00382C29">
        <w:t xml:space="preserve">conformément à la loi. </w:t>
      </w:r>
    </w:p>
    <w:p w14:paraId="27240E46" w14:textId="77777777" w:rsidR="0058014C" w:rsidRPr="00382C29" w:rsidRDefault="0058014C" w:rsidP="007F4B2B">
      <w:pPr>
        <w:widowControl w:val="0"/>
        <w:spacing w:before="240"/>
        <w:ind w:right="-1"/>
      </w:pPr>
      <w:r w:rsidRPr="00382C29">
        <w:t>Si l’acquéreur est</w:t>
      </w:r>
      <w:r>
        <w:t xml:space="preserve"> </w:t>
      </w:r>
      <w:r w:rsidRPr="00382C29">
        <w:t xml:space="preserve">évincé du fait de l’un de ces droits, il n'aura aucun recours contre le poursuivant à raison de l'immobilisation des sommes par lui versées ou à raison du préjudice qui pourrait lui être occasionné. </w:t>
      </w:r>
    </w:p>
    <w:p w14:paraId="2D44500C" w14:textId="77777777" w:rsidR="0058014C" w:rsidRPr="00382C29" w:rsidRDefault="0058014C" w:rsidP="007F4B2B">
      <w:pPr>
        <w:widowControl w:val="0"/>
        <w:spacing w:before="480"/>
        <w:ind w:right="-1"/>
        <w:rPr>
          <w:b/>
          <w:bCs/>
        </w:rPr>
      </w:pPr>
      <w:r w:rsidRPr="00382C29">
        <w:rPr>
          <w:b/>
          <w:bCs/>
        </w:rPr>
        <w:t>Article 6 – Assurances et abonnements divers</w:t>
      </w:r>
    </w:p>
    <w:p w14:paraId="30BFB42D" w14:textId="77777777" w:rsidR="0058014C" w:rsidRPr="00382C29" w:rsidRDefault="0058014C" w:rsidP="007F4B2B">
      <w:pPr>
        <w:widowControl w:val="0"/>
        <w:spacing w:before="240"/>
        <w:ind w:right="-1"/>
      </w:pPr>
      <w:r w:rsidRPr="00382C29">
        <w:t xml:space="preserve">L'acquéreur fera son affaire personnelle de tous contrats ou abonnements relatifs à l'immeuble qui auraient pu être souscrits ou qui auraient dû l'être, sans aucun recours contre le poursuivant et l'avocat rédacteur du cahier des conditions de vente. </w:t>
      </w:r>
    </w:p>
    <w:p w14:paraId="456FF7B1" w14:textId="77777777" w:rsidR="0058014C" w:rsidRPr="00382C29" w:rsidRDefault="0058014C" w:rsidP="007F4B2B">
      <w:pPr>
        <w:widowControl w:val="0"/>
        <w:spacing w:before="240"/>
        <w:ind w:right="-1"/>
      </w:pPr>
      <w:r w:rsidRPr="00382C29">
        <w:t xml:space="preserve">La responsabilité du poursuivant ne peut en aucun cas être engagée en cas d'absence d'assurance. </w:t>
      </w:r>
    </w:p>
    <w:p w14:paraId="737E16DE" w14:textId="77777777" w:rsidR="0058014C" w:rsidRPr="00382C29" w:rsidRDefault="0058014C" w:rsidP="007F4B2B">
      <w:pPr>
        <w:widowControl w:val="0"/>
        <w:spacing w:before="240"/>
        <w:ind w:right="-1"/>
      </w:pPr>
      <w:r w:rsidRPr="00382C29">
        <w:t xml:space="preserve">L'acquéreur sera tenu de faire assurer l'immeuble dès la vente contre tous les risques, et notamment l'incendie, à une compagnie notoirement solvable et ce pour une somme égale au moins au prix de la vente forcée. </w:t>
      </w:r>
    </w:p>
    <w:p w14:paraId="47402D1F" w14:textId="77777777" w:rsidR="0058014C" w:rsidRPr="00382C29" w:rsidRDefault="0058014C" w:rsidP="007F4B2B">
      <w:pPr>
        <w:widowControl w:val="0"/>
        <w:spacing w:before="240"/>
        <w:ind w:right="-1"/>
      </w:pPr>
      <w:r w:rsidRPr="00382C29">
        <w:t xml:space="preserve">En cas de sinistre avant le paiement intégral du prix, l'indemnité appartiendra de plein droit à la partie saisie ou aux créanciers visés à l'article L.331-1 du Code des procédures civiles d'exécution à concurrence du solde dû sur ledit prix en principal et intérêts. </w:t>
      </w:r>
    </w:p>
    <w:p w14:paraId="040FDC73" w14:textId="77777777" w:rsidR="0058014C" w:rsidRPr="00382C29" w:rsidRDefault="0058014C" w:rsidP="007F4B2B">
      <w:pPr>
        <w:widowControl w:val="0"/>
        <w:spacing w:before="240"/>
        <w:ind w:right="-1"/>
      </w:pPr>
      <w:r w:rsidRPr="00382C29">
        <w:t xml:space="preserve">En cas de sinistre non garanti du fait de l'acquéreur, celui-ci n'en sera pas moins tenu de payer son prix outre les accessoires, frais et dépens de la vente. </w:t>
      </w:r>
    </w:p>
    <w:p w14:paraId="6F88E79D" w14:textId="77777777" w:rsidR="0058014C" w:rsidRPr="00382C29" w:rsidRDefault="0058014C" w:rsidP="007F4B2B">
      <w:pPr>
        <w:widowControl w:val="0"/>
        <w:spacing w:before="480"/>
        <w:ind w:right="-1"/>
        <w:rPr>
          <w:b/>
          <w:bCs/>
        </w:rPr>
      </w:pPr>
      <w:r w:rsidRPr="00382C29">
        <w:rPr>
          <w:b/>
          <w:bCs/>
        </w:rPr>
        <w:lastRenderedPageBreak/>
        <w:t>Article 7 – Servitudes</w:t>
      </w:r>
    </w:p>
    <w:p w14:paraId="722A68F2" w14:textId="77777777" w:rsidR="0058014C" w:rsidRPr="00382C29" w:rsidRDefault="0058014C" w:rsidP="007F4B2B">
      <w:pPr>
        <w:widowControl w:val="0"/>
        <w:spacing w:before="240"/>
        <w:ind w:right="-1"/>
      </w:pPr>
      <w:r w:rsidRPr="00382C29">
        <w:t xml:space="preserve">L'acquéreur jouira des servitudes actives et souffrira toutes les servitudes passives, occultes ou apparentes, déclarées ou non, qu'elles résultent des lois ou des règlements en vigueur, de la situation des biens, de contrats, de la prescription et généralement quelles que soient leur origine ou leur nature ainsi que l'effet des clauses dites domaniales, sauf à faire valoir les unes et à se défendre des autres, à ses risques, périls, frais et fortune, sans recours contre qui que ce soit. </w:t>
      </w:r>
    </w:p>
    <w:p w14:paraId="6008EFF1" w14:textId="77777777" w:rsidR="0058014C" w:rsidRPr="00382C29" w:rsidRDefault="0058014C" w:rsidP="007F4B2B">
      <w:pPr>
        <w:widowControl w:val="0"/>
        <w:spacing w:before="480"/>
        <w:ind w:right="-1"/>
        <w:rPr>
          <w:b/>
          <w:bCs/>
        </w:rPr>
      </w:pPr>
      <w:r w:rsidRPr="00382C29">
        <w:rPr>
          <w:b/>
          <w:bCs/>
        </w:rPr>
        <w:t>Chapitre II : Enchères</w:t>
      </w:r>
    </w:p>
    <w:p w14:paraId="51E9DD45" w14:textId="77777777" w:rsidR="0058014C" w:rsidRPr="00382C29" w:rsidRDefault="0058014C" w:rsidP="007F4B2B">
      <w:pPr>
        <w:widowControl w:val="0"/>
        <w:spacing w:before="480"/>
        <w:ind w:right="-1"/>
        <w:rPr>
          <w:b/>
          <w:bCs/>
        </w:rPr>
      </w:pPr>
      <w:r w:rsidRPr="00382C29">
        <w:rPr>
          <w:b/>
          <w:bCs/>
        </w:rPr>
        <w:t>Article 8 – Réception des enchères</w:t>
      </w:r>
    </w:p>
    <w:p w14:paraId="13DA8F6A" w14:textId="77777777" w:rsidR="0058014C" w:rsidRPr="00382C29" w:rsidRDefault="0058014C" w:rsidP="007F4B2B">
      <w:pPr>
        <w:widowControl w:val="0"/>
        <w:spacing w:before="240"/>
        <w:ind w:right="-1"/>
      </w:pPr>
      <w:r w:rsidRPr="00382C29">
        <w:t xml:space="preserve">Les enchères ne sont portées, conformément à la loi, que par le ministère d'un avocat postulant près le </w:t>
      </w:r>
      <w:r w:rsidRPr="007E119F">
        <w:t>Tribunal Judiciaire</w:t>
      </w:r>
      <w:r w:rsidRPr="00382C29">
        <w:t xml:space="preserve"> devant lequel la vente est poursuivie.</w:t>
      </w:r>
    </w:p>
    <w:p w14:paraId="42BC85D6" w14:textId="77777777" w:rsidR="0058014C" w:rsidRPr="00382311" w:rsidRDefault="0058014C" w:rsidP="007F4B2B">
      <w:pPr>
        <w:widowControl w:val="0"/>
        <w:spacing w:before="240"/>
        <w:ind w:right="-1"/>
      </w:pPr>
      <w:r w:rsidRPr="00382C29">
        <w:t>Pour porter des enchères, l’avocat devra se faire remettre tous éléments relatifs à l’état-civil ou à la dénomination de ses clients ainsi que s’enquérir auprès du client et sur déclaration de celui-ci, de sa capacité juridique, de sa situation juridique, et s’il s’agit d’une personne morale, de la réalité de son existence, de l’étendue de son objet social et des pouvoirs de son représentant.</w:t>
      </w:r>
    </w:p>
    <w:p w14:paraId="556742A6" w14:textId="77777777" w:rsidR="0058014C" w:rsidRPr="00382C29" w:rsidRDefault="0058014C" w:rsidP="007F4B2B">
      <w:pPr>
        <w:widowControl w:val="0"/>
        <w:spacing w:before="480"/>
        <w:ind w:right="-1"/>
        <w:rPr>
          <w:b/>
          <w:bCs/>
        </w:rPr>
      </w:pPr>
      <w:r w:rsidRPr="00382C29">
        <w:rPr>
          <w:b/>
          <w:bCs/>
        </w:rPr>
        <w:t>Article 9 – Garantie À fournir par l’acquéreur</w:t>
      </w:r>
    </w:p>
    <w:p w14:paraId="7574C753" w14:textId="77777777" w:rsidR="0058014C" w:rsidRPr="00382C29" w:rsidRDefault="0058014C" w:rsidP="007F4B2B">
      <w:pPr>
        <w:widowControl w:val="0"/>
        <w:spacing w:before="240"/>
        <w:ind w:right="-1"/>
      </w:pPr>
      <w:r w:rsidRPr="00382C29">
        <w:t>Avant de porter les enchères, l'avocat se fait remettre par son mandant et contre récépissé une caution bancaire irrévocable ou un chèque de banque rédigé à l'ordre du séquestre désigné à l'article 13</w:t>
      </w:r>
      <w:r w:rsidRPr="00382C29">
        <w:rPr>
          <w:b/>
          <w:bCs/>
        </w:rPr>
        <w:t xml:space="preserve">, </w:t>
      </w:r>
      <w:r w:rsidRPr="00382C29">
        <w:t>conformément aux dispositions de l'article R.322-10-6° du Code des procédures civiles d'exécution, représentant 10% du montant de la mise à prix avec un minimum de 3000 euros.</w:t>
      </w:r>
    </w:p>
    <w:p w14:paraId="1C0FA002" w14:textId="77777777" w:rsidR="0058014C" w:rsidRPr="00382C29" w:rsidRDefault="0058014C" w:rsidP="007F4B2B">
      <w:pPr>
        <w:widowControl w:val="0"/>
        <w:spacing w:before="240"/>
        <w:ind w:right="-1"/>
      </w:pPr>
      <w:r w:rsidRPr="00382C29">
        <w:t xml:space="preserve">La caution ou le chèque lui est restitué, faute d'être déclaré acquéreur. </w:t>
      </w:r>
    </w:p>
    <w:p w14:paraId="1E7A3316" w14:textId="77777777" w:rsidR="0058014C" w:rsidRPr="00382C29" w:rsidRDefault="0058014C" w:rsidP="007F4B2B">
      <w:pPr>
        <w:widowControl w:val="0"/>
        <w:spacing w:before="240"/>
        <w:ind w:right="-1"/>
      </w:pPr>
      <w:r w:rsidRPr="00382C29">
        <w:t>En cas de surenchère, la caution bancaire ou le chèque est restitué en l’absence de contestation de la surenchère.</w:t>
      </w:r>
    </w:p>
    <w:p w14:paraId="51069BF9" w14:textId="77777777" w:rsidR="0058014C" w:rsidRPr="00382C29" w:rsidRDefault="0058014C" w:rsidP="007F4B2B">
      <w:pPr>
        <w:widowControl w:val="0"/>
        <w:spacing w:before="240"/>
        <w:ind w:right="-1"/>
      </w:pPr>
      <w:r w:rsidRPr="00382C29">
        <w:t xml:space="preserve">Si l'acquéreur est défaillant, la somme versée ou la caution apportée est acquise aux créanciers participant à la distribution et, le cas échéant, au débiteur, pour leur être distribuée avec le prix de l'immeuble. </w:t>
      </w:r>
    </w:p>
    <w:p w14:paraId="059A7627" w14:textId="77777777" w:rsidR="0058014C" w:rsidRPr="00382C29" w:rsidRDefault="0058014C" w:rsidP="007F4B2B">
      <w:pPr>
        <w:widowControl w:val="0"/>
        <w:spacing w:before="480"/>
        <w:ind w:right="-1"/>
        <w:rPr>
          <w:b/>
          <w:bCs/>
        </w:rPr>
      </w:pPr>
      <w:r w:rsidRPr="00382C29">
        <w:rPr>
          <w:b/>
          <w:bCs/>
        </w:rPr>
        <w:t>Article 10 – Surenchère</w:t>
      </w:r>
    </w:p>
    <w:p w14:paraId="11B36FB7" w14:textId="77777777" w:rsidR="0058014C" w:rsidRPr="00382C29" w:rsidRDefault="0058014C" w:rsidP="007F4B2B">
      <w:pPr>
        <w:widowControl w:val="0"/>
        <w:spacing w:before="240"/>
        <w:ind w:right="-1"/>
      </w:pPr>
      <w:r w:rsidRPr="00382C29">
        <w:t xml:space="preserve">La surenchère est formée sous la constitution d'un avocat postulant près le </w:t>
      </w:r>
      <w:r w:rsidRPr="007E119F">
        <w:t>Tribunal Judiciaire</w:t>
      </w:r>
      <w:r w:rsidRPr="00382C29">
        <w:t xml:space="preserve"> compétent dans les dix jours qui suivent la vente forcée. </w:t>
      </w:r>
    </w:p>
    <w:p w14:paraId="4699EFFC" w14:textId="77777777" w:rsidR="00D038BE" w:rsidRDefault="00D038BE" w:rsidP="007F4B2B">
      <w:pPr>
        <w:widowControl w:val="0"/>
        <w:spacing w:before="240"/>
        <w:ind w:right="-1"/>
      </w:pPr>
    </w:p>
    <w:p w14:paraId="2BD18624" w14:textId="4149C867" w:rsidR="0058014C" w:rsidRPr="00382C29" w:rsidRDefault="0058014C" w:rsidP="007F4B2B">
      <w:pPr>
        <w:widowControl w:val="0"/>
        <w:spacing w:before="240"/>
        <w:ind w:right="-1"/>
      </w:pPr>
      <w:r w:rsidRPr="00382C29">
        <w:lastRenderedPageBreak/>
        <w:t xml:space="preserve">La surenchère est égale au dixième au moins du prix principal de vente. Elle ne peut être rétractée. </w:t>
      </w:r>
    </w:p>
    <w:p w14:paraId="2013D192" w14:textId="77777777" w:rsidR="0058014C" w:rsidRPr="00382C29" w:rsidRDefault="0058014C" w:rsidP="007F4B2B">
      <w:pPr>
        <w:widowControl w:val="0"/>
        <w:spacing w:before="240"/>
        <w:ind w:right="-1"/>
      </w:pPr>
      <w:r w:rsidRPr="00382C29">
        <w:t>La publicité peut être effectuée par l’avocat du créancier poursuivant.</w:t>
      </w:r>
    </w:p>
    <w:p w14:paraId="335B943F" w14:textId="77777777" w:rsidR="0058014C" w:rsidRPr="00382C29" w:rsidRDefault="0058014C" w:rsidP="007F4B2B">
      <w:pPr>
        <w:widowControl w:val="0"/>
        <w:spacing w:before="240"/>
        <w:ind w:right="-1"/>
      </w:pPr>
      <w:r w:rsidRPr="00382C29">
        <w:t xml:space="preserve">En cas de pluralité de surenchérisseurs, les formalités de publicité seront accomplies par l'avocat du premier surenchérisseur. A défaut, le créancier ayant poursuivi la première vente peut y procéder. </w:t>
      </w:r>
    </w:p>
    <w:p w14:paraId="5B53164B" w14:textId="77777777" w:rsidR="0058014C" w:rsidRPr="00382C29" w:rsidRDefault="0058014C" w:rsidP="007F4B2B">
      <w:pPr>
        <w:widowControl w:val="0"/>
        <w:spacing w:before="240"/>
        <w:ind w:right="-1"/>
      </w:pPr>
      <w:r w:rsidRPr="00382C29">
        <w:t xml:space="preserve">L'acquéreur sur surenchère doit régler les frais de la première vente en sus des frais de son adjudication sur surenchère. </w:t>
      </w:r>
    </w:p>
    <w:p w14:paraId="1D8B1A2F" w14:textId="77777777" w:rsidR="0058014C" w:rsidRPr="00382C29" w:rsidRDefault="0058014C" w:rsidP="007F4B2B">
      <w:pPr>
        <w:widowControl w:val="0"/>
        <w:spacing w:before="240"/>
        <w:ind w:right="-1"/>
      </w:pPr>
      <w:r>
        <w:t xml:space="preserve">L'avocat du surenchérisseur </w:t>
      </w:r>
      <w:r w:rsidRPr="00382C29">
        <w:t xml:space="preserve">devra respecter les dispositions générales en matière d'enchères. </w:t>
      </w:r>
    </w:p>
    <w:p w14:paraId="7C7835DE" w14:textId="77777777" w:rsidR="0058014C" w:rsidRPr="00382C29" w:rsidRDefault="0058014C" w:rsidP="007F4B2B">
      <w:pPr>
        <w:widowControl w:val="0"/>
        <w:spacing w:before="240"/>
        <w:ind w:right="-1"/>
      </w:pPr>
      <w:r w:rsidRPr="00382C29">
        <w:t xml:space="preserve">Si au jour de la vente sur surenchère, aucune enchère n'est portée, le surenchérisseur est déclaré acquéreur pour le montant de sa surenchère. </w:t>
      </w:r>
    </w:p>
    <w:p w14:paraId="2AB779B7" w14:textId="77777777" w:rsidR="0058014C" w:rsidRPr="00382C29" w:rsidRDefault="0058014C" w:rsidP="007F4B2B">
      <w:pPr>
        <w:widowControl w:val="0"/>
        <w:spacing w:before="480"/>
        <w:ind w:right="-1"/>
        <w:rPr>
          <w:b/>
          <w:bCs/>
        </w:rPr>
      </w:pPr>
      <w:r w:rsidRPr="00382C29">
        <w:rPr>
          <w:b/>
          <w:bCs/>
        </w:rPr>
        <w:t>Article 11 – Réitération des enchères</w:t>
      </w:r>
    </w:p>
    <w:p w14:paraId="5BC522E4" w14:textId="77777777" w:rsidR="0058014C" w:rsidRPr="00382C29" w:rsidRDefault="0058014C" w:rsidP="007F4B2B">
      <w:pPr>
        <w:widowControl w:val="0"/>
        <w:spacing w:before="240"/>
        <w:ind w:right="-1"/>
      </w:pPr>
      <w:r w:rsidRPr="00382C29">
        <w:t xml:space="preserve">A défaut pour l'acquéreur de payer dans les délais prescrits le prix ou les frais taxés, le bien est remis en vente à la demande du créancier poursuivant, d'un créancier inscrit ou du débiteur saisi, aux conditions de la première vente forcée. </w:t>
      </w:r>
    </w:p>
    <w:p w14:paraId="34D8749F" w14:textId="77777777" w:rsidR="0058014C" w:rsidRPr="00382C29" w:rsidRDefault="0058014C" w:rsidP="007F4B2B">
      <w:pPr>
        <w:widowControl w:val="0"/>
        <w:spacing w:before="240"/>
        <w:ind w:right="-1"/>
      </w:pPr>
      <w:r w:rsidRPr="00382C29">
        <w:t xml:space="preserve">Si le prix de la nouvelle vente forcée est inférieur à celui de la première, l'enchérisseur défaillant sera contraint au paiement de la différence par toutes les voies de droit, selon les dispositions de l'article L.322-12 du Code des procédures civiles d'exécution. </w:t>
      </w:r>
    </w:p>
    <w:p w14:paraId="6EFED1E6" w14:textId="77777777" w:rsidR="0058014C" w:rsidRPr="00382C29" w:rsidRDefault="0058014C" w:rsidP="007F4B2B">
      <w:pPr>
        <w:widowControl w:val="0"/>
        <w:spacing w:before="240"/>
        <w:ind w:right="-1"/>
      </w:pPr>
      <w:r w:rsidRPr="00382C29">
        <w:t>L'enchérisseur défaillant conserve à sa charge les frais taxés lors de la première audience de vente. Il sera tenu des intérêts au taux légal sur son enchère passé un délai de deux mois suivant la première vente jusqu'à la nouvelle vente. Le taux d'intérêt sera majoré de cinq points à l'expiration d'un délai de quatre mois à compter de la date de la première vente définitive, conformément aux dispositions de l’article L. 313-3 du Code monétaire et financier.</w:t>
      </w:r>
    </w:p>
    <w:p w14:paraId="40C7521A" w14:textId="77777777" w:rsidR="0058014C" w:rsidRPr="00382C29" w:rsidRDefault="0058014C" w:rsidP="007F4B2B">
      <w:pPr>
        <w:widowControl w:val="0"/>
        <w:spacing w:before="240"/>
        <w:ind w:right="-1"/>
      </w:pPr>
      <w:r w:rsidRPr="00382C29">
        <w:t xml:space="preserve">En aucun cas, l'enchérisseur défaillant ne pourra prétendre à la répétition des sommes versées. </w:t>
      </w:r>
    </w:p>
    <w:p w14:paraId="39A57880" w14:textId="77777777" w:rsidR="0058014C" w:rsidRPr="00382C29" w:rsidRDefault="0058014C" w:rsidP="007F4B2B">
      <w:pPr>
        <w:widowControl w:val="0"/>
        <w:spacing w:before="240"/>
        <w:ind w:right="-1"/>
      </w:pPr>
      <w:r w:rsidRPr="00382C29">
        <w:t xml:space="preserve">Si le prix de la seconde vente est supérieur à la première, la différence appartiendra aux créanciers et à la partie saisie. </w:t>
      </w:r>
    </w:p>
    <w:p w14:paraId="1C0CA42A" w14:textId="77777777" w:rsidR="0058014C" w:rsidRPr="00382C29" w:rsidRDefault="0058014C" w:rsidP="007F4B2B">
      <w:pPr>
        <w:widowControl w:val="0"/>
        <w:spacing w:before="240"/>
        <w:ind w:right="-1"/>
      </w:pPr>
      <w:r w:rsidRPr="00382C29">
        <w:t xml:space="preserve">L'acquéreur à l'issue de la nouvelle vente doit les frais afférents à celle-ci. </w:t>
      </w:r>
    </w:p>
    <w:p w14:paraId="67CA7510" w14:textId="77777777" w:rsidR="00FE3CA5" w:rsidRDefault="00FE3CA5" w:rsidP="007F4B2B">
      <w:pPr>
        <w:ind w:right="-1"/>
        <w:jc w:val="left"/>
        <w:rPr>
          <w:b/>
          <w:bCs/>
        </w:rPr>
      </w:pPr>
      <w:r>
        <w:rPr>
          <w:b/>
          <w:bCs/>
        </w:rPr>
        <w:br w:type="page"/>
      </w:r>
    </w:p>
    <w:p w14:paraId="2C0294AF" w14:textId="351E55B3" w:rsidR="0058014C" w:rsidRPr="00382C29" w:rsidRDefault="0058014C" w:rsidP="007F4B2B">
      <w:pPr>
        <w:widowControl w:val="0"/>
        <w:spacing w:before="480"/>
        <w:ind w:right="-1"/>
        <w:rPr>
          <w:b/>
          <w:bCs/>
        </w:rPr>
      </w:pPr>
      <w:r w:rsidRPr="00382C29">
        <w:rPr>
          <w:b/>
          <w:bCs/>
        </w:rPr>
        <w:lastRenderedPageBreak/>
        <w:t>Chapitre III : Vente</w:t>
      </w:r>
    </w:p>
    <w:p w14:paraId="7A0EC49A" w14:textId="77777777" w:rsidR="0058014C" w:rsidRPr="00382C29" w:rsidRDefault="0058014C" w:rsidP="007F4B2B">
      <w:pPr>
        <w:widowControl w:val="0"/>
        <w:spacing w:before="480"/>
        <w:ind w:right="-1"/>
        <w:rPr>
          <w:b/>
          <w:bCs/>
        </w:rPr>
      </w:pPr>
      <w:r w:rsidRPr="00382C29">
        <w:rPr>
          <w:b/>
          <w:bCs/>
        </w:rPr>
        <w:t>Article 12 – Transmission de propriété</w:t>
      </w:r>
    </w:p>
    <w:p w14:paraId="23994FA4" w14:textId="77777777" w:rsidR="0058014C" w:rsidRPr="00382C29" w:rsidRDefault="0058014C" w:rsidP="007F4B2B">
      <w:pPr>
        <w:widowControl w:val="0"/>
        <w:spacing w:before="240"/>
        <w:ind w:right="-1"/>
      </w:pPr>
      <w:r w:rsidRPr="00382C29">
        <w:t xml:space="preserve">L’acquéreur sera propriétaire par le seul effet de la vente sauf exercice d’un droit de préemption, ou des droits assimilés conformément à la loi. </w:t>
      </w:r>
    </w:p>
    <w:p w14:paraId="4B911E9E" w14:textId="77777777" w:rsidR="0058014C" w:rsidRPr="00382C29" w:rsidRDefault="0058014C" w:rsidP="007F4B2B">
      <w:pPr>
        <w:widowControl w:val="0"/>
        <w:spacing w:before="240"/>
        <w:ind w:right="-1"/>
      </w:pPr>
      <w:r w:rsidRPr="00382C29">
        <w:t xml:space="preserve">L'acquéreur ne pourra, avant le versement du prix et le paiement des frais, accomplir un acte de disposition sur le bien à l'exception de la constitution d'une hypothèque accessoire à un contrat de prêt destiné à financer l'acquisition de ce bien. </w:t>
      </w:r>
    </w:p>
    <w:p w14:paraId="19507DA6" w14:textId="77777777" w:rsidR="0058014C" w:rsidRPr="00382C29" w:rsidRDefault="0058014C" w:rsidP="007F4B2B">
      <w:pPr>
        <w:widowControl w:val="0"/>
        <w:spacing w:before="240"/>
        <w:ind w:right="-1"/>
      </w:pPr>
      <w:r w:rsidRPr="00382C29">
        <w:t xml:space="preserve">Avant le paiement intégral du prix, l'acquéreur ne pourra faire aucun changement notable, aucune démolition ni aucune coupe extraordinaire de bois, ni commettre aucune détérioration dans les biens, à peine d'être contraint à la consignation immédiate de son prix, même par voie de réitération des enchères. </w:t>
      </w:r>
    </w:p>
    <w:p w14:paraId="3FF11283" w14:textId="77777777" w:rsidR="0058014C" w:rsidRPr="00382C29" w:rsidRDefault="0058014C" w:rsidP="007F4B2B">
      <w:pPr>
        <w:widowControl w:val="0"/>
        <w:spacing w:before="480"/>
        <w:ind w:right="-1"/>
        <w:rPr>
          <w:b/>
          <w:bCs/>
        </w:rPr>
      </w:pPr>
      <w:r w:rsidRPr="00382C29">
        <w:rPr>
          <w:b/>
          <w:bCs/>
        </w:rPr>
        <w:t>Article 13 – Désignation du séquestre</w:t>
      </w:r>
    </w:p>
    <w:p w14:paraId="1E5FF0D3" w14:textId="77777777" w:rsidR="0058014C" w:rsidRPr="00382C29" w:rsidRDefault="0058014C" w:rsidP="007F4B2B">
      <w:pPr>
        <w:widowControl w:val="0"/>
        <w:spacing w:before="240"/>
        <w:ind w:right="-1"/>
      </w:pPr>
      <w:r w:rsidRPr="00382C29">
        <w:t xml:space="preserve">Les fonds à provenir de la vente décidée par le Juge de l’Exécution seront séquestrés entre les mains du Bâtonnier de l’ordre des avocats du barreau de l’avocat postulant pour être distribués entre les créanciers visés à l’article L.331-1 du Code des procédures civiles d’exécution. </w:t>
      </w:r>
    </w:p>
    <w:p w14:paraId="61A6A232" w14:textId="77777777" w:rsidR="0058014C" w:rsidRPr="00382C29" w:rsidRDefault="0058014C" w:rsidP="007F4B2B">
      <w:pPr>
        <w:widowControl w:val="0"/>
        <w:spacing w:before="240"/>
        <w:ind w:right="-1"/>
      </w:pPr>
      <w:r w:rsidRPr="00382C29">
        <w:t xml:space="preserve">Le séquestre désigné recevra également l'ensemble des sommes de toute nature résultant des effets de la saisie. </w:t>
      </w:r>
    </w:p>
    <w:p w14:paraId="50A9464F" w14:textId="77777777" w:rsidR="0058014C" w:rsidRPr="00382C29" w:rsidRDefault="0058014C" w:rsidP="007F4B2B">
      <w:pPr>
        <w:widowControl w:val="0"/>
        <w:spacing w:before="240"/>
        <w:ind w:right="-1"/>
      </w:pPr>
      <w:r w:rsidRPr="00382C29">
        <w:t xml:space="preserve">Les fonds séquestrés produisent intérêts au taux de 105% de celui servi par la Caisse des dépôts et consignations au profit du débiteur et des créanciers, à compter de leur encaissement et jusqu'à leur distribution. </w:t>
      </w:r>
    </w:p>
    <w:p w14:paraId="08FB1EFE" w14:textId="77777777" w:rsidR="0058014C" w:rsidRPr="00382C29" w:rsidRDefault="0058014C" w:rsidP="007F4B2B">
      <w:pPr>
        <w:widowControl w:val="0"/>
        <w:spacing w:before="240"/>
        <w:ind w:right="-1"/>
      </w:pPr>
      <w:r w:rsidRPr="00382C29">
        <w:t xml:space="preserve">En aucun cas, le séquestre ne pourra être tenu pour responsable ou garant à l'égard de quiconque des obligations de l'acquéreur, </w:t>
      </w:r>
      <w:proofErr w:type="gramStart"/>
      <w:r w:rsidRPr="00382C29">
        <w:t>hors</w:t>
      </w:r>
      <w:proofErr w:type="gramEnd"/>
      <w:r w:rsidRPr="00382C29">
        <w:t xml:space="preserve"> celle de représenter en temps voulu, la somme séquestrée et les intérêts produits. </w:t>
      </w:r>
    </w:p>
    <w:p w14:paraId="24E0A508" w14:textId="77777777" w:rsidR="0058014C" w:rsidRPr="00382C29" w:rsidRDefault="0058014C" w:rsidP="007F4B2B">
      <w:pPr>
        <w:widowControl w:val="0"/>
        <w:spacing w:before="480"/>
        <w:ind w:right="-1"/>
        <w:rPr>
          <w:b/>
          <w:bCs/>
        </w:rPr>
      </w:pPr>
      <w:r w:rsidRPr="00382C29">
        <w:rPr>
          <w:b/>
          <w:bCs/>
        </w:rPr>
        <w:t>Article 14 – Vente amiable sur autorisation judiciaire</w:t>
      </w:r>
    </w:p>
    <w:p w14:paraId="5927E491" w14:textId="77777777" w:rsidR="0058014C" w:rsidRPr="00382C29" w:rsidRDefault="0058014C" w:rsidP="007F4B2B">
      <w:pPr>
        <w:widowControl w:val="0"/>
        <w:spacing w:before="240"/>
        <w:ind w:right="-1"/>
      </w:pPr>
      <w:r w:rsidRPr="00382C29">
        <w:t xml:space="preserve">Le débiteur doit accomplir les diligences nécessaires à la conclusion de la vente amiable. </w:t>
      </w:r>
    </w:p>
    <w:p w14:paraId="6A788583" w14:textId="77777777" w:rsidR="0058014C" w:rsidRPr="00382C29" w:rsidRDefault="0058014C" w:rsidP="007F4B2B">
      <w:pPr>
        <w:widowControl w:val="0"/>
        <w:spacing w:before="240"/>
        <w:ind w:right="-1"/>
      </w:pPr>
      <w:r w:rsidRPr="00382C29">
        <w:t xml:space="preserve">L'accomplissement des conditions de la vente amiable décidée au préalable par le juge sera contrôlé par lui. </w:t>
      </w:r>
    </w:p>
    <w:p w14:paraId="2CA6CF94" w14:textId="77777777" w:rsidR="0058014C" w:rsidRPr="00382C29" w:rsidRDefault="0058014C" w:rsidP="007F4B2B">
      <w:pPr>
        <w:widowControl w:val="0"/>
        <w:spacing w:before="240"/>
        <w:ind w:right="-1"/>
      </w:pPr>
      <w:r w:rsidRPr="00382C29">
        <w:t xml:space="preserve">Le prix de vente de l’immeuble, ses intérêts, ainsi que toute somme acquittée par l’acquéreur en sus du prix de vente à quelque titre que ce soit, sont versés entre les mains de la Caisse des dépôts et consignations conformément à l’article R. 322-23 du Code des procédures civiles d’exécution. Ils sont acquis au débiteur et aux créanciers participant à la distribution. </w:t>
      </w:r>
    </w:p>
    <w:p w14:paraId="16762434" w14:textId="77777777" w:rsidR="0058014C" w:rsidRPr="00382C29" w:rsidRDefault="0058014C" w:rsidP="007F4B2B">
      <w:pPr>
        <w:widowControl w:val="0"/>
        <w:spacing w:before="240"/>
        <w:ind w:right="-1"/>
      </w:pPr>
      <w:r w:rsidRPr="00382C29">
        <w:lastRenderedPageBreak/>
        <w:t>Toutefois, les frais taxés, auxquels sont ajoutés les émoluments calculés selon le tarif en vigueurs</w:t>
      </w:r>
      <w:r>
        <w:t xml:space="preserve"> </w:t>
      </w:r>
      <w:r w:rsidRPr="00382C29">
        <w:t xml:space="preserve">ont versés directement par l’acquéreur, conformément à l’article 1593 du Code civil, en sus du prix de vente, à l’avocat poursuivant, à charge de restitution en cas de jugement refusant de constater que les conditions de la vente sont remplies et ordonnant la vente forcée, ou aux fins d’encaissement en cas de jugement constatant la vente amiable. </w:t>
      </w:r>
    </w:p>
    <w:p w14:paraId="4D57A4A6" w14:textId="77777777" w:rsidR="0058014C" w:rsidRPr="00382C29" w:rsidRDefault="0058014C" w:rsidP="007F4B2B">
      <w:pPr>
        <w:widowControl w:val="0"/>
        <w:spacing w:before="240"/>
        <w:ind w:right="-1"/>
      </w:pPr>
      <w:r w:rsidRPr="00382C29">
        <w:t xml:space="preserve">Le juge s'assure que l'acte de vente est conforme aux conditions qu'il a fixées, que le prix a été consigné, et que les frais taxés et émoluments de l'avocat poursuivant ont été versés, et ne constate la vente que lorsque ces conditions sont remplies. A défaut, il ordonne la vente forcée. </w:t>
      </w:r>
    </w:p>
    <w:p w14:paraId="36545244" w14:textId="77777777" w:rsidR="0058014C" w:rsidRPr="00382C29" w:rsidRDefault="0058014C" w:rsidP="007F4B2B">
      <w:pPr>
        <w:widowControl w:val="0"/>
        <w:spacing w:before="480"/>
        <w:ind w:right="-1"/>
        <w:rPr>
          <w:b/>
          <w:bCs/>
        </w:rPr>
      </w:pPr>
      <w:r w:rsidRPr="00382C29">
        <w:rPr>
          <w:b/>
          <w:bCs/>
        </w:rPr>
        <w:t>Article 15 – Vente forcée</w:t>
      </w:r>
    </w:p>
    <w:p w14:paraId="5BE4CC00" w14:textId="77777777" w:rsidR="0058014C" w:rsidRPr="00382C29" w:rsidRDefault="0058014C" w:rsidP="007F4B2B">
      <w:pPr>
        <w:widowControl w:val="0"/>
        <w:spacing w:before="240"/>
        <w:ind w:right="-1"/>
      </w:pPr>
      <w:r w:rsidRPr="00382C29">
        <w:t xml:space="preserve">Au plus tard à l'expiration du délai de deux mois à compter de la vente définitive, l'acquéreur sera tenu impérativement et à peine de réitération des enchères de verser son prix en principal entre les mains du séquestre désigné, qui en délivrera reçu. </w:t>
      </w:r>
    </w:p>
    <w:p w14:paraId="7372F8E9" w14:textId="77777777" w:rsidR="0058014C" w:rsidRPr="00382C29" w:rsidRDefault="0058014C" w:rsidP="007F4B2B">
      <w:pPr>
        <w:widowControl w:val="0"/>
        <w:spacing w:before="240"/>
        <w:ind w:right="-1"/>
      </w:pPr>
      <w:r w:rsidRPr="00382C29">
        <w:t xml:space="preserve">Si le paiement intégral du prix intervient dans le délai de deux mois de la vente définitive, l'acquéreur ne sera redevable d'aucun intérêt. </w:t>
      </w:r>
    </w:p>
    <w:p w14:paraId="1CC3E57A" w14:textId="77777777" w:rsidR="0058014C" w:rsidRPr="00382C29" w:rsidRDefault="0058014C" w:rsidP="007F4B2B">
      <w:pPr>
        <w:widowControl w:val="0"/>
        <w:spacing w:before="240"/>
        <w:ind w:right="-1"/>
      </w:pPr>
      <w:r w:rsidRPr="00382C29">
        <w:t xml:space="preserve">Passé ce délai de deux mois, le solde du prix restant dû sera augmenté de plein droit des intérêts calculés au taux légal à compter du prononcé du jugement d'adjudication. </w:t>
      </w:r>
    </w:p>
    <w:p w14:paraId="22474347" w14:textId="77777777" w:rsidR="0058014C" w:rsidRPr="00382C29" w:rsidRDefault="0058014C" w:rsidP="007F4B2B">
      <w:pPr>
        <w:widowControl w:val="0"/>
        <w:spacing w:before="240"/>
        <w:ind w:right="-1"/>
      </w:pPr>
      <w:r w:rsidRPr="00382C29">
        <w:t xml:space="preserve">Le taux d’intérêt légal sera majoré de cinq points à l’expiration du délai de quatre mois du prononcé du jugement d’adjudication, conformément à l’article L. 313-3 du Code monétaire et financier. </w:t>
      </w:r>
    </w:p>
    <w:p w14:paraId="22ECB8FC" w14:textId="77777777" w:rsidR="0058014C" w:rsidRPr="00382C29" w:rsidRDefault="0058014C" w:rsidP="007F4B2B">
      <w:pPr>
        <w:widowControl w:val="0"/>
        <w:spacing w:before="240"/>
        <w:ind w:right="-1"/>
      </w:pPr>
      <w:r w:rsidRPr="00382C29">
        <w:t xml:space="preserve">L'acquéreur qui n'aura pas réglé l'intégralité du prix de la vente dans le délai de deux mois supportera le coût de l'inscription du privilège du vendeur, si bon semble au vendeur de l'inscrire, et de sa radiation ultérieure. </w:t>
      </w:r>
    </w:p>
    <w:p w14:paraId="6E816C3E" w14:textId="1A560BFB" w:rsidR="0058014C" w:rsidRPr="00382C29" w:rsidRDefault="0058014C" w:rsidP="007F4B2B">
      <w:pPr>
        <w:widowControl w:val="0"/>
        <w:spacing w:before="240"/>
        <w:ind w:right="-1"/>
      </w:pPr>
      <w:r w:rsidRPr="00382C29">
        <w:t>Le créancier poursuivant de premier rang devenu acquéreur, sous réserve des droits des créanciers privilégiés pouvant le primer, aura la faculté, par déclaration au séquestre désigné et aux parties, d’opposer sa créance en compensation légale totale ou partielle du prix, à ses risques et périls, dans les conditions des articles 1347 et suivants</w:t>
      </w:r>
      <w:r w:rsidR="00FE3CA5">
        <w:t xml:space="preserve"> </w:t>
      </w:r>
      <w:r w:rsidRPr="00382C29">
        <w:t xml:space="preserve">du Code civil. </w:t>
      </w:r>
    </w:p>
    <w:p w14:paraId="76227869" w14:textId="77777777" w:rsidR="0058014C" w:rsidRPr="00382C29" w:rsidRDefault="0058014C" w:rsidP="007F4B2B">
      <w:pPr>
        <w:widowControl w:val="0"/>
        <w:spacing w:before="480"/>
        <w:ind w:right="-1"/>
        <w:rPr>
          <w:b/>
          <w:bCs/>
        </w:rPr>
      </w:pPr>
      <w:r w:rsidRPr="00382C29">
        <w:rPr>
          <w:b/>
          <w:bCs/>
        </w:rPr>
        <w:t>Article 16 – Paiement des frais de poursuites</w:t>
      </w:r>
    </w:p>
    <w:p w14:paraId="237257F2" w14:textId="77777777" w:rsidR="0058014C" w:rsidRPr="00382C29" w:rsidRDefault="0058014C" w:rsidP="007F4B2B">
      <w:pPr>
        <w:widowControl w:val="0"/>
        <w:spacing w:before="240"/>
        <w:ind w:right="-1"/>
      </w:pPr>
      <w:r w:rsidRPr="00382C29">
        <w:t>Conformément à l’article 1593 du Code civil, l’acquéreur paiera entre les mains et sur les quittances de l’avocat poursuivant, en sus du prix et dans le délai d’un mois à compter de la vente définitive, la somme à laquelle auront été taxés les frais de poursuites et le montant des émoluments fixés selon le tarif en vigueur, majorés de la TVA applicable.</w:t>
      </w:r>
    </w:p>
    <w:p w14:paraId="5D203662" w14:textId="77777777" w:rsidR="00FE3CA5" w:rsidRDefault="00FE3CA5" w:rsidP="007F4B2B">
      <w:pPr>
        <w:ind w:right="-1"/>
        <w:jc w:val="left"/>
      </w:pPr>
      <w:r>
        <w:br w:type="page"/>
      </w:r>
    </w:p>
    <w:p w14:paraId="74A4A5DE" w14:textId="721650A1" w:rsidR="0058014C" w:rsidRPr="00382C29" w:rsidRDefault="0058014C" w:rsidP="007F4B2B">
      <w:pPr>
        <w:widowControl w:val="0"/>
        <w:spacing w:before="240"/>
        <w:ind w:right="-1"/>
      </w:pPr>
      <w:r w:rsidRPr="00382C29">
        <w:lastRenderedPageBreak/>
        <w:t>Il fournira justificatif au greffe de la quittance des frais de vente</w:t>
      </w:r>
      <w:r>
        <w:t xml:space="preserve"> </w:t>
      </w:r>
      <w:r w:rsidRPr="00382C29">
        <w:t>avant l’expiration du délai de deux mois à compter de la date de l’adjudication définitive. Le titre de vente ne sera délivré par le greffe du juge de l’exécution qu’après la remise qui aura été faite de la quittance des frais de vente, laquelle quittance demeurera annexée au titre de vente.</w:t>
      </w:r>
    </w:p>
    <w:p w14:paraId="6B7C365F" w14:textId="77777777" w:rsidR="0058014C" w:rsidRPr="00382C29" w:rsidRDefault="0058014C" w:rsidP="007F4B2B">
      <w:pPr>
        <w:widowControl w:val="0"/>
        <w:spacing w:before="240"/>
        <w:ind w:right="-1"/>
      </w:pPr>
      <w:r w:rsidRPr="00382C29">
        <w:t>Si la même vente comprend plusieurs lots vendus séparément, les frais taxables de poursuites sont répartis proportionnellement à la mise à prix de chaque lot.</w:t>
      </w:r>
    </w:p>
    <w:p w14:paraId="173EDD1D" w14:textId="77777777" w:rsidR="0058014C" w:rsidRPr="00382C29" w:rsidRDefault="0058014C" w:rsidP="007F4B2B">
      <w:pPr>
        <w:widowControl w:val="0"/>
        <w:spacing w:before="480"/>
        <w:ind w:right="-1"/>
        <w:rPr>
          <w:b/>
          <w:bCs/>
        </w:rPr>
      </w:pPr>
      <w:r w:rsidRPr="00382C29">
        <w:rPr>
          <w:b/>
          <w:bCs/>
        </w:rPr>
        <w:t>Article 17 – Droits de mutation</w:t>
      </w:r>
    </w:p>
    <w:p w14:paraId="61B56C16" w14:textId="77777777" w:rsidR="0058014C" w:rsidRPr="00382C29" w:rsidRDefault="0058014C" w:rsidP="007F4B2B">
      <w:pPr>
        <w:widowControl w:val="0"/>
        <w:spacing w:before="240"/>
        <w:ind w:right="-1"/>
      </w:pPr>
      <w:r w:rsidRPr="00382C29">
        <w:t xml:space="preserve">L’acquéreur sera tenu d’acquitter, en sus de son prix, et par priorité, tous les droits d’enregistrement et autres auxquels la vente forcée donnera lieu. Il en fournira justificatif au greffe avant l’expiration du délai de deux mois à compter de la date de l’adjudication définitive. </w:t>
      </w:r>
    </w:p>
    <w:p w14:paraId="08007DEF" w14:textId="77777777" w:rsidR="0058014C" w:rsidRPr="00382C29" w:rsidRDefault="0058014C" w:rsidP="007F4B2B">
      <w:pPr>
        <w:widowControl w:val="0"/>
        <w:spacing w:before="240"/>
        <w:ind w:right="-1"/>
      </w:pPr>
      <w:r w:rsidRPr="00382C29">
        <w:t xml:space="preserve">Si l’immeuble présentement vendu est soumis au régime de la TVA, le prix de vente est hors taxes. Dans ce cas, l’acquéreur devra verser au Trésor, d’ordre et pour le compte du vendeur (partie saisie) et à sa décharge, en sus du prix de vente, les droits découlant du régime de la TVA dont ce dernier pourra être redevable à raison de la vente forcée, compte tenu de ses droits à déduction, sauf à l’acquéreur à se prévaloir d’autres dispositions fiscales et, dans ce cas, le paiement des droits qui en résulterait sera libératoire. </w:t>
      </w:r>
    </w:p>
    <w:p w14:paraId="15EBE98E" w14:textId="77777777" w:rsidR="0058014C" w:rsidRPr="00382C29" w:rsidRDefault="0058014C" w:rsidP="007F4B2B">
      <w:pPr>
        <w:widowControl w:val="0"/>
        <w:spacing w:before="240"/>
        <w:ind w:right="-1"/>
      </w:pPr>
      <w:r w:rsidRPr="00382C29">
        <w:t xml:space="preserve">Les droits qui pourront être dus ou perçus à l’occasion de locations ne seront à la charge de l’acquéreur que pour le temps postérieur à son entrée en jouissance, sauf son recours, s’il y a lieu, contre son locataire. </w:t>
      </w:r>
    </w:p>
    <w:p w14:paraId="166BBB1D" w14:textId="77777777" w:rsidR="0058014C" w:rsidRPr="00382C29" w:rsidRDefault="0058014C" w:rsidP="007F4B2B">
      <w:pPr>
        <w:widowControl w:val="0"/>
        <w:spacing w:before="240"/>
        <w:ind w:right="-1"/>
      </w:pPr>
      <w:r w:rsidRPr="00382C29">
        <w:t xml:space="preserve">L’acquéreur fera son affaire personnelle, sans recours contre quiconque du montant et des justificatifs des droits à déduction que le vendeur pourrait opposer à l’administration fiscale. </w:t>
      </w:r>
    </w:p>
    <w:p w14:paraId="3DF608CC" w14:textId="77777777" w:rsidR="0058014C" w:rsidRPr="00382C29" w:rsidRDefault="0058014C" w:rsidP="007F4B2B">
      <w:pPr>
        <w:widowControl w:val="0"/>
        <w:spacing w:before="480"/>
        <w:ind w:right="-1"/>
        <w:rPr>
          <w:b/>
          <w:bCs/>
        </w:rPr>
      </w:pPr>
      <w:r w:rsidRPr="00382C29">
        <w:rPr>
          <w:b/>
          <w:bCs/>
        </w:rPr>
        <w:t xml:space="preserve">Article 18 – Obligation solidaire des </w:t>
      </w:r>
      <w:proofErr w:type="spellStart"/>
      <w:r w:rsidRPr="00382C29">
        <w:rPr>
          <w:b/>
          <w:bCs/>
        </w:rPr>
        <w:t>co-acquéreurs</w:t>
      </w:r>
      <w:proofErr w:type="spellEnd"/>
    </w:p>
    <w:p w14:paraId="22BC5BF8" w14:textId="77777777" w:rsidR="0058014C" w:rsidRPr="00382C29" w:rsidRDefault="0058014C" w:rsidP="007F4B2B">
      <w:pPr>
        <w:widowControl w:val="0"/>
        <w:spacing w:before="240"/>
        <w:ind w:right="-1"/>
      </w:pPr>
      <w:r w:rsidRPr="00382C29">
        <w:t xml:space="preserve">Les </w:t>
      </w:r>
      <w:proofErr w:type="spellStart"/>
      <w:r w:rsidRPr="00382C29">
        <w:t>co-acquéreurs</w:t>
      </w:r>
      <w:proofErr w:type="spellEnd"/>
      <w:r w:rsidRPr="00382C29">
        <w:t xml:space="preserve"> et leurs ayants droit seront obligés solidairement au paiement du prix et à l’exécution des conditions de la vente forcée. </w:t>
      </w:r>
    </w:p>
    <w:p w14:paraId="2F20F51D" w14:textId="77777777" w:rsidR="0058014C" w:rsidRPr="00382C29" w:rsidRDefault="0058014C" w:rsidP="007F4B2B">
      <w:pPr>
        <w:widowControl w:val="0"/>
        <w:spacing w:before="480"/>
        <w:ind w:right="-1"/>
        <w:rPr>
          <w:b/>
          <w:bCs/>
        </w:rPr>
      </w:pPr>
      <w:r w:rsidRPr="00382C29">
        <w:rPr>
          <w:b/>
          <w:bCs/>
        </w:rPr>
        <w:t>Chapitre IV : Dispositions postérieures à la vente</w:t>
      </w:r>
    </w:p>
    <w:p w14:paraId="1E681FF8" w14:textId="77777777" w:rsidR="0058014C" w:rsidRPr="00382C29" w:rsidRDefault="0058014C" w:rsidP="007F4B2B">
      <w:pPr>
        <w:widowControl w:val="0"/>
        <w:spacing w:before="480"/>
        <w:ind w:right="-1"/>
        <w:rPr>
          <w:b/>
          <w:bCs/>
        </w:rPr>
      </w:pPr>
      <w:r w:rsidRPr="00382C29">
        <w:rPr>
          <w:b/>
          <w:bCs/>
        </w:rPr>
        <w:t>Article 19 – Délivrance et publication du jugement</w:t>
      </w:r>
    </w:p>
    <w:p w14:paraId="1B9F3D0B" w14:textId="77777777" w:rsidR="0058014C" w:rsidRPr="00382C29" w:rsidRDefault="0058014C" w:rsidP="007F4B2B">
      <w:pPr>
        <w:widowControl w:val="0"/>
        <w:spacing w:before="240"/>
        <w:ind w:right="-1"/>
      </w:pPr>
      <w:r w:rsidRPr="00382C29">
        <w:t xml:space="preserve">L’acquéreur sera tenu de se faire délivrer le titre de vente et, dans le mois de sa remise par le greffe : </w:t>
      </w:r>
    </w:p>
    <w:p w14:paraId="46F5A191" w14:textId="77777777" w:rsidR="0058014C" w:rsidRPr="00382C29" w:rsidRDefault="0058014C" w:rsidP="007F4B2B">
      <w:pPr>
        <w:widowControl w:val="0"/>
        <w:numPr>
          <w:ilvl w:val="0"/>
          <w:numId w:val="2"/>
        </w:numPr>
        <w:spacing w:before="240"/>
        <w:ind w:right="-1"/>
      </w:pPr>
      <w:r w:rsidRPr="00382C29">
        <w:t>a) de le publier au Service de la publicité foncière dans le ressort duquel est situé l’immeuble mis en vente ;</w:t>
      </w:r>
    </w:p>
    <w:p w14:paraId="584417F5" w14:textId="77777777" w:rsidR="0058014C" w:rsidRPr="00382C29" w:rsidRDefault="0058014C" w:rsidP="007F4B2B">
      <w:pPr>
        <w:widowControl w:val="0"/>
        <w:numPr>
          <w:ilvl w:val="0"/>
          <w:numId w:val="2"/>
        </w:numPr>
        <w:spacing w:before="240"/>
        <w:ind w:right="-1"/>
      </w:pPr>
      <w:r w:rsidRPr="00382C29">
        <w:lastRenderedPageBreak/>
        <w:t>b) de notifier au poursuivant, et à la partie saisie si celle-ci a constitué avocat, l’accomplissement de cette formalité ;</w:t>
      </w:r>
    </w:p>
    <w:p w14:paraId="4757FB81" w14:textId="77777777" w:rsidR="0058014C" w:rsidRPr="00382C29" w:rsidRDefault="0058014C" w:rsidP="007F4B2B">
      <w:pPr>
        <w:widowControl w:val="0"/>
        <w:spacing w:before="240"/>
        <w:ind w:right="-1"/>
      </w:pPr>
      <w:proofErr w:type="gramStart"/>
      <w:r w:rsidRPr="00382C29">
        <w:t>le</w:t>
      </w:r>
      <w:proofErr w:type="gramEnd"/>
      <w:r w:rsidRPr="00382C29">
        <w:t xml:space="preserve"> tout à ses frais. </w:t>
      </w:r>
    </w:p>
    <w:p w14:paraId="1558541D" w14:textId="77777777" w:rsidR="0058014C" w:rsidRPr="00382C29" w:rsidRDefault="0058014C" w:rsidP="007F4B2B">
      <w:pPr>
        <w:widowControl w:val="0"/>
        <w:spacing w:before="240"/>
        <w:ind w:right="-1"/>
      </w:pPr>
      <w:r w:rsidRPr="00382C29">
        <w:t xml:space="preserve">Lors de cette publication, l’avocat de l’acquéreur sollicitera la délivrance d’états sur formalité. Ces états sont obligatoirement communiqués à l’avocat poursuivant. </w:t>
      </w:r>
    </w:p>
    <w:p w14:paraId="789FA49D" w14:textId="77777777" w:rsidR="0058014C" w:rsidRPr="00382C29" w:rsidRDefault="0058014C" w:rsidP="007F4B2B">
      <w:pPr>
        <w:widowControl w:val="0"/>
        <w:spacing w:before="240"/>
        <w:ind w:right="-1"/>
      </w:pPr>
      <w:r w:rsidRPr="00382C29">
        <w:t xml:space="preserve">A défaut de l’accomplissement des formalités prévues aux paragraphes précédents, dans le délai imparti, l’avocat du créancier poursuivant la distribution pourra procéder à la publication du titre de vente, le tout aux frais de l’acquéreur. </w:t>
      </w:r>
    </w:p>
    <w:p w14:paraId="1F7B1133" w14:textId="77777777" w:rsidR="0058014C" w:rsidRPr="00382C29" w:rsidRDefault="0058014C" w:rsidP="007F4B2B">
      <w:pPr>
        <w:widowControl w:val="0"/>
        <w:spacing w:before="240"/>
        <w:ind w:right="-1"/>
      </w:pPr>
      <w:r w:rsidRPr="00382C29">
        <w:t xml:space="preserve">A cet effet, l’avocat chargé de ces formalités se fera remettre par le greffe toutes les pièces prévues par les articles 22 et 34 du décret n° 55-22 du 4 janvier 1955 ; ces formalités effectuées, il en notifiera l’accomplissement et leur coût à l’avocat de l’acquéreur par acte d’avocat à avocat, lesdits frais devront être remboursés dans la huitaine de ladite notification. </w:t>
      </w:r>
    </w:p>
    <w:p w14:paraId="4F4F963C" w14:textId="77777777" w:rsidR="0058014C" w:rsidRPr="00382C29" w:rsidRDefault="0058014C" w:rsidP="007F4B2B">
      <w:pPr>
        <w:widowControl w:val="0"/>
        <w:spacing w:before="480"/>
        <w:ind w:right="-1"/>
        <w:rPr>
          <w:b/>
          <w:bCs/>
        </w:rPr>
      </w:pPr>
      <w:r w:rsidRPr="00382C29">
        <w:rPr>
          <w:b/>
          <w:bCs/>
        </w:rPr>
        <w:t>Article 20 – Entrée en jouissance</w:t>
      </w:r>
    </w:p>
    <w:p w14:paraId="3B436B4A" w14:textId="77777777" w:rsidR="0058014C" w:rsidRPr="00382C29" w:rsidRDefault="0058014C" w:rsidP="007F4B2B">
      <w:pPr>
        <w:widowControl w:val="0"/>
        <w:spacing w:before="240"/>
        <w:ind w:right="-1"/>
      </w:pPr>
      <w:r w:rsidRPr="00382C29">
        <w:t xml:space="preserve">L’acquéreur, bien que propriétaire par le seul fait de la vente, entrera en jouissance : </w:t>
      </w:r>
    </w:p>
    <w:p w14:paraId="2477DA83" w14:textId="77777777" w:rsidR="0058014C" w:rsidRPr="00382C29" w:rsidRDefault="0058014C" w:rsidP="007F4B2B">
      <w:pPr>
        <w:widowControl w:val="0"/>
        <w:numPr>
          <w:ilvl w:val="0"/>
          <w:numId w:val="3"/>
        </w:numPr>
        <w:spacing w:before="240"/>
        <w:ind w:right="-1"/>
      </w:pPr>
      <w:r w:rsidRPr="00382C29">
        <w:t>a) Si l’immeuble est libre de location et d’occupation ou occupé, en tout ou partie par des personnes ne justifiant d’aucun droit ni titre, à l’expiration du délai de surenchère ou en cas de surenchère, le jour de la vente sur surenchère.</w:t>
      </w:r>
    </w:p>
    <w:p w14:paraId="2506AB42" w14:textId="77777777" w:rsidR="0058014C" w:rsidRPr="00382C29" w:rsidRDefault="0058014C" w:rsidP="007F4B2B">
      <w:pPr>
        <w:widowControl w:val="0"/>
        <w:numPr>
          <w:ilvl w:val="0"/>
          <w:numId w:val="3"/>
        </w:numPr>
        <w:spacing w:before="240"/>
        <w:ind w:right="-1"/>
      </w:pPr>
      <w:r w:rsidRPr="00382C29">
        <w:t>b) Si l’immeuble est loué, par la perception des loyers ou fermages à partir du 1 er jour du terme qui suit la vente forcée ou en cas de surenchère, à partir du 1 er jour du terme qui suit la vente sur surenchère.</w:t>
      </w:r>
    </w:p>
    <w:p w14:paraId="0BE4CA63" w14:textId="77777777" w:rsidR="0058014C" w:rsidRPr="00382C29" w:rsidRDefault="0058014C" w:rsidP="007F4B2B">
      <w:pPr>
        <w:widowControl w:val="0"/>
        <w:numPr>
          <w:ilvl w:val="0"/>
          <w:numId w:val="3"/>
        </w:numPr>
        <w:spacing w:before="240"/>
        <w:ind w:right="-1"/>
      </w:pPr>
      <w:r w:rsidRPr="00382C29">
        <w:t xml:space="preserve">c) Si l’immeuble est loué partiellement, l’entrée en jouissance aura lieu pour </w:t>
      </w:r>
      <w:proofErr w:type="spellStart"/>
      <w:r w:rsidRPr="00382C29">
        <w:t>lesparties</w:t>
      </w:r>
      <w:proofErr w:type="spellEnd"/>
      <w:r w:rsidRPr="00382C29">
        <w:t xml:space="preserve"> libres de location selon le paragraphe a) ci-dessus et pour les parties louées selon le paragraphe b) du présent article. </w:t>
      </w:r>
    </w:p>
    <w:p w14:paraId="6334EF69" w14:textId="77777777" w:rsidR="0058014C" w:rsidRDefault="0058014C" w:rsidP="007F4B2B">
      <w:pPr>
        <w:widowControl w:val="0"/>
        <w:spacing w:before="240"/>
        <w:ind w:right="-1"/>
      </w:pPr>
      <w:r w:rsidRPr="00382C29">
        <w:t xml:space="preserve">L’acquéreur fera son affaire personnelle, sans recours envers qui que ce soit, de toutes expulsions nécessaires et bénéficiera des indemnités d’occupation qui seraient dues. </w:t>
      </w:r>
    </w:p>
    <w:p w14:paraId="00D178DF" w14:textId="77777777" w:rsidR="0058014C" w:rsidRPr="00382C29" w:rsidRDefault="0058014C" w:rsidP="007F4B2B">
      <w:pPr>
        <w:widowControl w:val="0"/>
        <w:spacing w:before="240"/>
        <w:ind w:right="-1"/>
      </w:pPr>
      <w:r w:rsidRPr="00382C29">
        <w:t xml:space="preserve">L’acquéreur peut mettre à exécution le titre d’expulsion dont il dispose à l’encontre du saisi, et de tout occupant de son chef n’ayant aucun droit qui lui soit opposable, à compter de la consignation du prix et du paiement des frais taxés. </w:t>
      </w:r>
    </w:p>
    <w:p w14:paraId="7F16C1CC" w14:textId="77777777" w:rsidR="0058014C" w:rsidRPr="00382C29" w:rsidRDefault="0058014C" w:rsidP="007F4B2B">
      <w:pPr>
        <w:widowControl w:val="0"/>
        <w:spacing w:before="480"/>
        <w:ind w:right="-1"/>
        <w:rPr>
          <w:b/>
          <w:bCs/>
        </w:rPr>
      </w:pPr>
      <w:r w:rsidRPr="00382C29">
        <w:rPr>
          <w:b/>
          <w:bCs/>
        </w:rPr>
        <w:t>Article 21 – Contributions et charges</w:t>
      </w:r>
    </w:p>
    <w:p w14:paraId="2715B78F" w14:textId="77777777" w:rsidR="0058014C" w:rsidRPr="00382C29" w:rsidRDefault="0058014C" w:rsidP="007F4B2B">
      <w:pPr>
        <w:widowControl w:val="0"/>
        <w:spacing w:before="240"/>
        <w:ind w:right="-1"/>
      </w:pPr>
      <w:r w:rsidRPr="00382C29">
        <w:t xml:space="preserve">L’acquéreur supportera les contributions et charges de toute nature, dont les biens sont ou seront grevés, à compter de la date du prononcé du jugement portant sur la vente forcée. </w:t>
      </w:r>
    </w:p>
    <w:p w14:paraId="072F9F20" w14:textId="77777777" w:rsidR="0058014C" w:rsidRPr="00382C29" w:rsidRDefault="0058014C" w:rsidP="007F4B2B">
      <w:pPr>
        <w:widowControl w:val="0"/>
        <w:spacing w:before="240"/>
        <w:ind w:right="-1"/>
      </w:pPr>
      <w:r w:rsidRPr="00382C29">
        <w:lastRenderedPageBreak/>
        <w:t xml:space="preserve">Si l’immeuble vendu se trouve en copropriété, l’adjudicataire devra régler les charges de copropriété dues, à compter de la date du prononcé du jugement portant sur la vente forcée. </w:t>
      </w:r>
    </w:p>
    <w:p w14:paraId="48F84E9D" w14:textId="77777777" w:rsidR="0058014C" w:rsidRPr="00382C29" w:rsidRDefault="0058014C" w:rsidP="007F4B2B">
      <w:pPr>
        <w:widowControl w:val="0"/>
        <w:spacing w:before="240"/>
        <w:ind w:right="-1"/>
      </w:pPr>
      <w:r w:rsidRPr="00382C29">
        <w:t xml:space="preserve">En ce qui concerne la taxe foncière, il la remboursera au prorata </w:t>
      </w:r>
      <w:proofErr w:type="spellStart"/>
      <w:r w:rsidRPr="00382C29">
        <w:t>temporis</w:t>
      </w:r>
      <w:proofErr w:type="spellEnd"/>
      <w:r w:rsidRPr="00382C29">
        <w:t xml:space="preserve"> à première demande du précédent propriétaire et sur présentation du rôle acquitté. </w:t>
      </w:r>
    </w:p>
    <w:p w14:paraId="78ECBB84" w14:textId="77777777" w:rsidR="0058014C" w:rsidRPr="00382C29" w:rsidRDefault="0058014C" w:rsidP="007F4B2B">
      <w:pPr>
        <w:widowControl w:val="0"/>
        <w:spacing w:before="480"/>
        <w:ind w:right="-1"/>
        <w:rPr>
          <w:b/>
          <w:bCs/>
        </w:rPr>
      </w:pPr>
      <w:r w:rsidRPr="00382C29">
        <w:rPr>
          <w:b/>
          <w:bCs/>
        </w:rPr>
        <w:t>Article 22 – Titres de propriété</w:t>
      </w:r>
    </w:p>
    <w:p w14:paraId="2CE2B908" w14:textId="77777777" w:rsidR="0058014C" w:rsidRPr="00382C29" w:rsidRDefault="0058014C" w:rsidP="007F4B2B">
      <w:pPr>
        <w:widowControl w:val="0"/>
        <w:spacing w:before="240"/>
        <w:ind w:right="-1"/>
      </w:pPr>
      <w:r w:rsidRPr="00382C29">
        <w:t xml:space="preserve">En cas de vente forcée, le titre de vente consiste dans l'expédition du cahier des conditions de vente revêtue de la formule exécutoire, à la suite de laquelle est transcrit le jugement d'adjudication. </w:t>
      </w:r>
    </w:p>
    <w:p w14:paraId="10E127F9" w14:textId="77777777" w:rsidR="0058014C" w:rsidRPr="00382C29" w:rsidRDefault="0058014C" w:rsidP="007F4B2B">
      <w:pPr>
        <w:widowControl w:val="0"/>
        <w:spacing w:before="240"/>
        <w:ind w:right="-1"/>
      </w:pPr>
      <w:r w:rsidRPr="00382C29">
        <w:t xml:space="preserve">Pour les titres antérieurs, le poursuivant n'en ayant aucun en sa possession, l'acquéreur ne pourra pas en exiger, mais il est autorisé à se faire délivrer à ses frais, par tous dépositaires, des expéditions ou extraits de tous actes concernant la propriété. </w:t>
      </w:r>
    </w:p>
    <w:p w14:paraId="28C73A8C" w14:textId="77777777" w:rsidR="0058014C" w:rsidRPr="00382C29" w:rsidRDefault="0058014C" w:rsidP="007F4B2B">
      <w:pPr>
        <w:widowControl w:val="0"/>
        <w:spacing w:before="240"/>
        <w:ind w:right="-1"/>
      </w:pPr>
      <w:r w:rsidRPr="00382C29">
        <w:t xml:space="preserve">En cas de vente amiable sur autorisation judiciaire, le titre de vente consiste dans l'acte notarié et le jugement constatant la réalisation des conditions de la vente passé en force de chose jugée. </w:t>
      </w:r>
    </w:p>
    <w:p w14:paraId="7E1DE472" w14:textId="77777777" w:rsidR="0058014C" w:rsidRPr="00382C29" w:rsidRDefault="0058014C" w:rsidP="007F4B2B">
      <w:pPr>
        <w:widowControl w:val="0"/>
        <w:spacing w:before="480"/>
        <w:ind w:right="-1"/>
        <w:rPr>
          <w:b/>
          <w:bCs/>
        </w:rPr>
      </w:pPr>
      <w:r w:rsidRPr="00382C29">
        <w:rPr>
          <w:b/>
          <w:bCs/>
        </w:rPr>
        <w:t>Article 23 – Purge des inscriptions</w:t>
      </w:r>
    </w:p>
    <w:p w14:paraId="5BD1F694" w14:textId="77777777" w:rsidR="0058014C" w:rsidRDefault="0058014C" w:rsidP="007F4B2B">
      <w:pPr>
        <w:widowControl w:val="0"/>
        <w:spacing w:before="240"/>
        <w:ind w:right="-1"/>
      </w:pPr>
      <w:r w:rsidRPr="00382C29">
        <w:t xml:space="preserve">Le séquestre ou la consignation du prix et le paiement des frais de la vente purgent de plein droit l’immeuble de toute hypothèque et de tout privilège. </w:t>
      </w:r>
    </w:p>
    <w:p w14:paraId="20ED6DB3" w14:textId="77777777" w:rsidR="0058014C" w:rsidRPr="00382C29" w:rsidRDefault="0058014C" w:rsidP="007F4B2B">
      <w:pPr>
        <w:widowControl w:val="0"/>
        <w:spacing w:before="240"/>
        <w:ind w:right="-1"/>
      </w:pPr>
      <w:r w:rsidRPr="00382C29">
        <w:t xml:space="preserve">L’acquéreur peut demander, avant la procédure de distribution, au juge de l’exécution la radiation des inscriptions grevant l’immeuble. </w:t>
      </w:r>
    </w:p>
    <w:p w14:paraId="4F962F03" w14:textId="77777777" w:rsidR="0058014C" w:rsidRPr="00382C29" w:rsidRDefault="0058014C" w:rsidP="007F4B2B">
      <w:pPr>
        <w:widowControl w:val="0"/>
        <w:spacing w:before="240"/>
        <w:ind w:right="-1"/>
      </w:pPr>
      <w:r w:rsidRPr="00382C29">
        <w:t xml:space="preserve">En ce cas, l’acquéreur sera tenu d’avancer tous frais de quittance ou de radiation des inscriptions grevant l’immeuble dont il pourra demander le remboursement dans le cadre de la distribution du prix au titre des dispositions de l’article 2375, 1° du code civil. </w:t>
      </w:r>
    </w:p>
    <w:p w14:paraId="4F966EC4" w14:textId="77777777" w:rsidR="0058014C" w:rsidRPr="00382C29" w:rsidRDefault="0058014C" w:rsidP="007F4B2B">
      <w:pPr>
        <w:widowControl w:val="0"/>
        <w:spacing w:before="480"/>
        <w:ind w:right="-1"/>
        <w:rPr>
          <w:b/>
          <w:bCs/>
        </w:rPr>
      </w:pPr>
      <w:r w:rsidRPr="00382C29">
        <w:rPr>
          <w:b/>
          <w:bCs/>
        </w:rPr>
        <w:t>Article 24 – Paiement provisionnel du créancier de 1er rang</w:t>
      </w:r>
    </w:p>
    <w:p w14:paraId="59242586" w14:textId="77777777" w:rsidR="0058014C" w:rsidRPr="00382C29" w:rsidRDefault="0058014C" w:rsidP="007F4B2B">
      <w:pPr>
        <w:widowControl w:val="0"/>
        <w:spacing w:before="240"/>
        <w:ind w:right="-1"/>
      </w:pPr>
      <w:r w:rsidRPr="00382C29">
        <w:t xml:space="preserve">Après la publication du titre de vente et au vu d’un état hypothécaire, le créancier de 1 er rang pourra, par l’intermédiaire de son avocat, demander au juge de l’exécution, dans la limite des fonds séquestrés, le paiement à titre provisionnel de sa créance en principal. </w:t>
      </w:r>
    </w:p>
    <w:p w14:paraId="5AC07B17" w14:textId="77777777" w:rsidR="0058014C" w:rsidRPr="00382C29" w:rsidRDefault="0058014C" w:rsidP="007F4B2B">
      <w:pPr>
        <w:widowControl w:val="0"/>
        <w:spacing w:before="240"/>
        <w:ind w:right="-1"/>
      </w:pPr>
      <w:r w:rsidRPr="00382C29">
        <w:t xml:space="preserve">Les intérêts, frais et accessoires de la créance sont payés une fois le projet de distribution devenu définitif. </w:t>
      </w:r>
    </w:p>
    <w:p w14:paraId="253F1366" w14:textId="77777777" w:rsidR="0058014C" w:rsidRPr="00382C29" w:rsidRDefault="0058014C" w:rsidP="007F4B2B">
      <w:pPr>
        <w:widowControl w:val="0"/>
        <w:spacing w:before="240"/>
        <w:ind w:right="-1"/>
      </w:pPr>
      <w:r w:rsidRPr="00382C29">
        <w:t xml:space="preserve">Le paiement effectué en vertu de la présente clause est provisionnel et ne confère aucun droit à son bénéficiaire, autre que celui de recevoir provision à charge de faire admettre sa créance à titre définitif dans le cadre de la procédure de distribution, à peine de restitution. </w:t>
      </w:r>
    </w:p>
    <w:p w14:paraId="3E06C468" w14:textId="77777777" w:rsidR="00FE3CA5" w:rsidRDefault="00FE3CA5" w:rsidP="007F4B2B">
      <w:pPr>
        <w:widowControl w:val="0"/>
        <w:spacing w:before="240"/>
        <w:ind w:right="-1"/>
      </w:pPr>
    </w:p>
    <w:p w14:paraId="7FD7F50F" w14:textId="37D33E38" w:rsidR="0058014C" w:rsidRPr="00382C29" w:rsidRDefault="0058014C" w:rsidP="007F4B2B">
      <w:pPr>
        <w:widowControl w:val="0"/>
        <w:spacing w:before="240"/>
        <w:ind w:right="-1"/>
      </w:pPr>
      <w:r w:rsidRPr="00382C29">
        <w:lastRenderedPageBreak/>
        <w:t xml:space="preserve">Dans le cas où un créancier serait tenu à restitution de tout ou partie de la somme reçue à titre provisionnel, celle-ci serait productive d’un intérêt au taux légal à compter du jour du règlement opéré par le séquestre. </w:t>
      </w:r>
    </w:p>
    <w:p w14:paraId="1AE14BD2" w14:textId="77777777" w:rsidR="0058014C" w:rsidRPr="00382C29" w:rsidRDefault="0058014C" w:rsidP="007F4B2B">
      <w:pPr>
        <w:widowControl w:val="0"/>
        <w:spacing w:before="480"/>
        <w:ind w:right="-1"/>
        <w:rPr>
          <w:b/>
          <w:bCs/>
        </w:rPr>
      </w:pPr>
      <w:r w:rsidRPr="00382C29">
        <w:rPr>
          <w:b/>
          <w:bCs/>
        </w:rPr>
        <w:t>Article 25 – Distribution du prix de vente</w:t>
      </w:r>
    </w:p>
    <w:p w14:paraId="50266512" w14:textId="77777777" w:rsidR="0058014C" w:rsidRPr="00382C29" w:rsidRDefault="0058014C" w:rsidP="007F4B2B">
      <w:pPr>
        <w:widowControl w:val="0"/>
        <w:spacing w:before="240"/>
        <w:ind w:right="-1"/>
      </w:pPr>
      <w:r w:rsidRPr="00382C29">
        <w:t xml:space="preserve">La distribution du prix de l'immeuble, en cas de vente forcée ou de vente amiable sur autorisation judiciaire, sera poursuivie par l'avocat du créancier saisissant ou, à défaut, par l'avocat du créancier le plus diligent ou du débiteur, conformément aux articles R.331-1 à R.334-3 du Code des procédures civiles d'exécution. </w:t>
      </w:r>
    </w:p>
    <w:p w14:paraId="6C003CB4" w14:textId="77777777" w:rsidR="0058014C" w:rsidRPr="00382C29" w:rsidRDefault="0058014C" w:rsidP="007F4B2B">
      <w:pPr>
        <w:widowControl w:val="0"/>
        <w:spacing w:before="240"/>
        <w:ind w:right="-1"/>
      </w:pPr>
      <w:r w:rsidRPr="00382C29">
        <w:t xml:space="preserve">Les frais de la distribution et la rétribution de l’avocat chargé de la distribution, calculés conformément au tarif en vigueur, seront prélevés sur les fonds à répartir. </w:t>
      </w:r>
    </w:p>
    <w:p w14:paraId="6025A513" w14:textId="77777777" w:rsidR="0058014C" w:rsidRPr="00382C29" w:rsidRDefault="0058014C" w:rsidP="007F4B2B">
      <w:pPr>
        <w:widowControl w:val="0"/>
        <w:spacing w:before="480"/>
        <w:ind w:right="-1"/>
        <w:rPr>
          <w:b/>
          <w:bCs/>
        </w:rPr>
      </w:pPr>
      <w:r w:rsidRPr="00382C29">
        <w:rPr>
          <w:b/>
          <w:bCs/>
        </w:rPr>
        <w:t>Article 26 – Election de domicile</w:t>
      </w:r>
    </w:p>
    <w:p w14:paraId="1F3AA218" w14:textId="77777777" w:rsidR="0058014C" w:rsidRPr="00382C29" w:rsidRDefault="0058014C" w:rsidP="007F4B2B">
      <w:pPr>
        <w:widowControl w:val="0"/>
        <w:spacing w:before="240"/>
        <w:ind w:right="-1"/>
      </w:pPr>
      <w:r w:rsidRPr="00382C29">
        <w:t xml:space="preserve">Le poursuivant élit domicile au cabinet de l’avocat constitué. </w:t>
      </w:r>
    </w:p>
    <w:p w14:paraId="2769448B" w14:textId="77777777" w:rsidR="0058014C" w:rsidRPr="00382C29" w:rsidRDefault="0058014C" w:rsidP="007F4B2B">
      <w:pPr>
        <w:widowControl w:val="0"/>
        <w:spacing w:before="240"/>
        <w:ind w:right="-1"/>
      </w:pPr>
      <w:r w:rsidRPr="00382C29">
        <w:t xml:space="preserve">L’acquéreur élit domicile au cabinet de son avocat par le seul fait de la vente. </w:t>
      </w:r>
    </w:p>
    <w:p w14:paraId="0C774976" w14:textId="77777777" w:rsidR="0058014C" w:rsidRPr="007E119F" w:rsidRDefault="0058014C" w:rsidP="007F4B2B">
      <w:pPr>
        <w:widowControl w:val="0"/>
        <w:spacing w:before="240"/>
        <w:ind w:right="-1"/>
      </w:pPr>
      <w:r w:rsidRPr="00382C29">
        <w:t xml:space="preserve">Les domiciles élus conserveront leurs effets quels que soient les changements qui pourraient survenir dans les qualités ou l’état des parties. </w:t>
      </w:r>
    </w:p>
    <w:p w14:paraId="5749F9D9" w14:textId="77777777" w:rsidR="0058014C" w:rsidRPr="00382C29" w:rsidRDefault="0058014C" w:rsidP="007F4B2B">
      <w:pPr>
        <w:widowControl w:val="0"/>
        <w:spacing w:before="480"/>
        <w:ind w:right="-1"/>
        <w:rPr>
          <w:b/>
          <w:bCs/>
        </w:rPr>
      </w:pPr>
      <w:r w:rsidRPr="00382C29">
        <w:rPr>
          <w:b/>
          <w:bCs/>
        </w:rPr>
        <w:t>Chapitre V : Clauses spécifiques</w:t>
      </w:r>
    </w:p>
    <w:p w14:paraId="4C02ECB2" w14:textId="77777777" w:rsidR="0058014C" w:rsidRPr="00382C29" w:rsidRDefault="0058014C" w:rsidP="007F4B2B">
      <w:pPr>
        <w:widowControl w:val="0"/>
        <w:spacing w:before="480"/>
        <w:ind w:right="-1"/>
        <w:rPr>
          <w:b/>
          <w:bCs/>
        </w:rPr>
      </w:pPr>
      <w:r w:rsidRPr="00382C29">
        <w:rPr>
          <w:b/>
          <w:bCs/>
        </w:rPr>
        <w:t>Article 27 – Immeubles en copropriété</w:t>
      </w:r>
    </w:p>
    <w:p w14:paraId="273F53F7" w14:textId="77777777" w:rsidR="0058014C" w:rsidRPr="00382C29" w:rsidRDefault="0058014C" w:rsidP="007F4B2B">
      <w:pPr>
        <w:widowControl w:val="0"/>
        <w:spacing w:before="240"/>
        <w:ind w:right="-1"/>
      </w:pPr>
      <w:r w:rsidRPr="00382C29">
        <w:t xml:space="preserve">L’avocat du poursuivant devra notifier au syndic de copropriété l’avis de mutation prévu par l’article 20 de la loi du 10 juillet 1965 (modifiée par L. n° 94-624 du 21 juillet 1994). </w:t>
      </w:r>
    </w:p>
    <w:p w14:paraId="4384E267" w14:textId="77777777" w:rsidR="0058014C" w:rsidRPr="00382C29" w:rsidRDefault="0058014C" w:rsidP="007F4B2B">
      <w:pPr>
        <w:widowControl w:val="0"/>
        <w:spacing w:before="240"/>
        <w:ind w:right="-1"/>
      </w:pPr>
      <w:r w:rsidRPr="00382C29">
        <w:t xml:space="preserve">Cette notification devra intervenir dans les quinze jours de la vente devenue définitive et indiquera que l’opposition éventuelle, tendant à obtenir le paiement des sommes restant dues par l’ancien propriétaire, est à signifier au domicile de l’avocat poursuivant. </w:t>
      </w:r>
    </w:p>
    <w:p w14:paraId="5BEE61AF" w14:textId="77777777" w:rsidR="0058014C" w:rsidRPr="00382C29" w:rsidRDefault="0058014C" w:rsidP="007F4B2B">
      <w:pPr>
        <w:widowControl w:val="0"/>
        <w:spacing w:before="240"/>
        <w:ind w:right="-1"/>
      </w:pPr>
      <w:r w:rsidRPr="00382C29">
        <w:t xml:space="preserve">L’avocat de l’acquéreur, indépendamment de la notification ci-dessus, dans le cas où l’immeuble vendu dépend d’un ensemble en copropriété, en conformité avec l’article 6 du décret n° 67-223 du 17 mars 1967, est tenu de notifier au syndic dès que la vente sera définitive, par lettre recommandée avec demande d’avis de réception, la désignation du lot ou de la fraction de lot, les nom, prénom, domicile réel ou élu de l’acquéreur. </w:t>
      </w:r>
    </w:p>
    <w:p w14:paraId="40DC8810" w14:textId="77777777" w:rsidR="0044610D" w:rsidRDefault="0044610D">
      <w:pPr>
        <w:jc w:val="left"/>
        <w:rPr>
          <w:b/>
          <w:bCs/>
        </w:rPr>
      </w:pPr>
      <w:r>
        <w:rPr>
          <w:b/>
          <w:bCs/>
        </w:rPr>
        <w:br w:type="page"/>
      </w:r>
    </w:p>
    <w:p w14:paraId="63264F5D" w14:textId="031467BE" w:rsidR="0058014C" w:rsidRPr="00382C29" w:rsidRDefault="0058014C" w:rsidP="007F4B2B">
      <w:pPr>
        <w:widowControl w:val="0"/>
        <w:spacing w:before="480"/>
        <w:ind w:right="-1"/>
        <w:rPr>
          <w:b/>
          <w:bCs/>
        </w:rPr>
      </w:pPr>
      <w:r w:rsidRPr="00382C29">
        <w:rPr>
          <w:b/>
          <w:bCs/>
        </w:rPr>
        <w:lastRenderedPageBreak/>
        <w:t>Article 28 – Immeubles en lotissement</w:t>
      </w:r>
    </w:p>
    <w:p w14:paraId="4FBF85FD" w14:textId="24A9B05C" w:rsidR="0058014C" w:rsidRPr="00382C29" w:rsidRDefault="0058014C" w:rsidP="007F4B2B">
      <w:pPr>
        <w:widowControl w:val="0"/>
        <w:spacing w:before="240"/>
        <w:ind w:right="-1"/>
      </w:pPr>
      <w:r w:rsidRPr="00382C29">
        <w:t xml:space="preserve">L’avocat du poursuivant devra notifier au Président de l’Association Syndicale Libre ou de l’Association Syndicale Autorisée l’avis de mutation dans les conditions de l’article 20 de la loi n° 65-557 </w:t>
      </w:r>
      <w:proofErr w:type="gramStart"/>
      <w:r w:rsidRPr="00382C29">
        <w:t xml:space="preserve">du </w:t>
      </w:r>
      <w:r w:rsidR="00D038BE">
        <w:t xml:space="preserve"> </w:t>
      </w:r>
      <w:r w:rsidRPr="00382C29">
        <w:t>10</w:t>
      </w:r>
      <w:proofErr w:type="gramEnd"/>
      <w:r w:rsidRPr="00382C29">
        <w:t xml:space="preserve"> juillet 1965 conformément à l’ordonnance n° 2004-632 du </w:t>
      </w:r>
      <w:r w:rsidR="00D038BE">
        <w:t xml:space="preserve">                  </w:t>
      </w:r>
      <w:r w:rsidRPr="00382C29">
        <w:t>1</w:t>
      </w:r>
      <w:r w:rsidRPr="00D038BE">
        <w:rPr>
          <w:vertAlign w:val="superscript"/>
        </w:rPr>
        <w:t>er</w:t>
      </w:r>
      <w:r w:rsidRPr="00382C29">
        <w:t xml:space="preserve"> juillet 2004. </w:t>
      </w:r>
    </w:p>
    <w:p w14:paraId="018427A3" w14:textId="77777777" w:rsidR="0058014C" w:rsidRPr="00382C29" w:rsidRDefault="0058014C" w:rsidP="007F4B2B">
      <w:pPr>
        <w:widowControl w:val="0"/>
        <w:spacing w:before="240"/>
        <w:ind w:right="-1"/>
      </w:pPr>
      <w:r w:rsidRPr="00382C29">
        <w:t xml:space="preserve">Cette notification devra intervenir dans les quinze jours de la vente devenue définitive et indiquera que l’opposition éventuelle, tendant à obtenir le paiement des sommes restant dues par l’ancien propriétaire, est à signifier au domicile de l’avocat poursuivant. </w:t>
      </w:r>
    </w:p>
    <w:p w14:paraId="45F13AD5" w14:textId="77777777" w:rsidR="0058014C" w:rsidRPr="006F72E2" w:rsidRDefault="0058014C" w:rsidP="007F4B2B">
      <w:pPr>
        <w:widowControl w:val="0"/>
        <w:ind w:right="-1"/>
      </w:pPr>
    </w:p>
    <w:p w14:paraId="526AD412" w14:textId="77777777" w:rsidR="0058014C" w:rsidRPr="006F72E2" w:rsidRDefault="0058014C" w:rsidP="007F4B2B">
      <w:pPr>
        <w:widowControl w:val="0"/>
        <w:ind w:right="-1"/>
      </w:pPr>
    </w:p>
    <w:p w14:paraId="6756A1E9" w14:textId="4E7E0287" w:rsidR="0058014C" w:rsidRDefault="0058014C" w:rsidP="007F4B2B">
      <w:pPr>
        <w:widowControl w:val="0"/>
        <w:ind w:right="-1"/>
      </w:pPr>
      <w:r w:rsidRPr="00223CA0">
        <w:rPr>
          <w:b/>
        </w:rPr>
        <w:t>Ainsi fait et dressé par Me</w:t>
      </w:r>
      <w:r>
        <w:rPr>
          <w:b/>
        </w:rPr>
        <w:t xml:space="preserve"> </w:t>
      </w:r>
      <w:r w:rsidR="006F1275">
        <w:rPr>
          <w:b/>
        </w:rPr>
        <w:t xml:space="preserve">Isabelle GORGUET </w:t>
      </w:r>
      <w:r>
        <w:t xml:space="preserve"> </w:t>
      </w:r>
    </w:p>
    <w:p w14:paraId="018E4CA7" w14:textId="77777777" w:rsidR="0058014C" w:rsidRPr="00223CA0" w:rsidRDefault="0058014C" w:rsidP="007F4B2B">
      <w:pPr>
        <w:widowControl w:val="0"/>
        <w:ind w:right="-1"/>
        <w:rPr>
          <w:b/>
        </w:rPr>
      </w:pPr>
      <w:r w:rsidRPr="00223CA0">
        <w:rPr>
          <w:b/>
        </w:rPr>
        <w:t>Avocat poursuivant</w:t>
      </w:r>
    </w:p>
    <w:p w14:paraId="4B1F5073" w14:textId="77777777" w:rsidR="0058014C" w:rsidRPr="006F72E2" w:rsidRDefault="0058014C" w:rsidP="007F4B2B">
      <w:pPr>
        <w:widowControl w:val="0"/>
        <w:ind w:right="-1"/>
      </w:pPr>
    </w:p>
    <w:p w14:paraId="35BC1CB3" w14:textId="5CDEFC91" w:rsidR="0058014C" w:rsidRDefault="0058014C" w:rsidP="004565E8">
      <w:pPr>
        <w:widowControl w:val="0"/>
        <w:tabs>
          <w:tab w:val="right" w:pos="5670"/>
        </w:tabs>
        <w:ind w:right="-1"/>
        <w:rPr>
          <w:b/>
        </w:rPr>
        <w:sectPr w:rsidR="0058014C" w:rsidSect="00D5524D">
          <w:headerReference w:type="default" r:id="rId8"/>
          <w:type w:val="continuous"/>
          <w:pgSz w:w="11906" w:h="16838" w:code="9"/>
          <w:pgMar w:top="1418" w:right="1134" w:bottom="1134" w:left="4820" w:header="720" w:footer="567" w:gutter="0"/>
          <w:cols w:space="720"/>
        </w:sectPr>
      </w:pPr>
      <w:r>
        <w:rPr>
          <w:b/>
        </w:rPr>
        <w:t xml:space="preserve">A </w:t>
      </w:r>
      <w:r w:rsidR="006F1275">
        <w:rPr>
          <w:b/>
        </w:rPr>
        <w:t xml:space="preserve">BAYONNE </w:t>
      </w:r>
      <w:r w:rsidR="004565E8">
        <w:rPr>
          <w:b/>
        </w:rPr>
        <w:t xml:space="preserve">                                        </w:t>
      </w:r>
      <w:r w:rsidRPr="00223CA0">
        <w:rPr>
          <w:b/>
        </w:rPr>
        <w:t xml:space="preserve">le </w:t>
      </w:r>
      <w:r w:rsidR="006F1275">
        <w:rPr>
          <w:b/>
        </w:rPr>
        <w:tab/>
      </w:r>
    </w:p>
    <w:p w14:paraId="0CA5CF21" w14:textId="77777777" w:rsidR="0058014C" w:rsidRPr="00223CA0" w:rsidRDefault="0058014C" w:rsidP="007F4B2B">
      <w:pPr>
        <w:widowControl w:val="0"/>
        <w:ind w:right="-1"/>
        <w:jc w:val="center"/>
        <w:rPr>
          <w:b/>
          <w:sz w:val="56"/>
          <w:szCs w:val="56"/>
        </w:rPr>
      </w:pPr>
      <w:r w:rsidRPr="00223CA0">
        <w:rPr>
          <w:b/>
          <w:sz w:val="56"/>
          <w:szCs w:val="56"/>
        </w:rPr>
        <w:lastRenderedPageBreak/>
        <w:t>ANNEXES PROCEDURALES</w:t>
      </w:r>
    </w:p>
    <w:p w14:paraId="5007DF22" w14:textId="77777777" w:rsidR="0058014C" w:rsidRPr="00223CA0" w:rsidRDefault="0058014C" w:rsidP="007F4B2B">
      <w:pPr>
        <w:widowControl w:val="0"/>
        <w:ind w:right="-1"/>
      </w:pPr>
    </w:p>
    <w:p w14:paraId="5907F364" w14:textId="77777777" w:rsidR="0058014C" w:rsidRPr="00223CA0" w:rsidRDefault="0058014C" w:rsidP="007F4B2B">
      <w:pPr>
        <w:widowControl w:val="0"/>
        <w:ind w:right="-1"/>
      </w:pPr>
    </w:p>
    <w:p w14:paraId="21112D94" w14:textId="77777777" w:rsidR="0058014C" w:rsidRPr="00223CA0" w:rsidRDefault="0058014C" w:rsidP="007F4B2B">
      <w:pPr>
        <w:widowControl w:val="0"/>
        <w:numPr>
          <w:ilvl w:val="0"/>
          <w:numId w:val="4"/>
        </w:numPr>
        <w:ind w:right="-1"/>
        <w:rPr>
          <w:b/>
        </w:rPr>
      </w:pPr>
      <w:r w:rsidRPr="00223CA0">
        <w:rPr>
          <w:b/>
        </w:rPr>
        <w:t>Copie Assignation à comparaître à l'audience d'orientation au débiteur</w:t>
      </w:r>
    </w:p>
    <w:p w14:paraId="2B0E4FF9" w14:textId="77777777" w:rsidR="0058014C" w:rsidRPr="00223CA0" w:rsidRDefault="0058014C" w:rsidP="007F4B2B">
      <w:pPr>
        <w:widowControl w:val="0"/>
        <w:ind w:right="-1"/>
        <w:rPr>
          <w:b/>
        </w:rPr>
      </w:pPr>
    </w:p>
    <w:p w14:paraId="5F1EC8B0" w14:textId="2C294730" w:rsidR="0058014C" w:rsidRPr="00223CA0" w:rsidRDefault="0058014C" w:rsidP="007F4B2B">
      <w:pPr>
        <w:widowControl w:val="0"/>
        <w:numPr>
          <w:ilvl w:val="0"/>
          <w:numId w:val="4"/>
        </w:numPr>
        <w:ind w:right="-1"/>
        <w:rPr>
          <w:b/>
        </w:rPr>
      </w:pPr>
      <w:r w:rsidRPr="00223CA0">
        <w:rPr>
          <w:b/>
        </w:rPr>
        <w:t>Etat</w:t>
      </w:r>
      <w:r w:rsidR="004565E8">
        <w:rPr>
          <w:b/>
        </w:rPr>
        <w:t>s</w:t>
      </w:r>
      <w:r w:rsidRPr="00223CA0">
        <w:rPr>
          <w:b/>
        </w:rPr>
        <w:t xml:space="preserve"> hypothécaire</w:t>
      </w:r>
      <w:r w:rsidR="004565E8">
        <w:rPr>
          <w:b/>
        </w:rPr>
        <w:t>s</w:t>
      </w:r>
      <w:r w:rsidRPr="00223CA0">
        <w:rPr>
          <w:b/>
        </w:rPr>
        <w:t xml:space="preserve"> </w:t>
      </w:r>
      <w:r>
        <w:rPr>
          <w:b/>
        </w:rPr>
        <w:t xml:space="preserve">hors formalité et </w:t>
      </w:r>
      <w:r w:rsidRPr="00223CA0">
        <w:rPr>
          <w:b/>
        </w:rPr>
        <w:t xml:space="preserve">sur formalité de publication du commandement </w:t>
      </w:r>
    </w:p>
    <w:p w14:paraId="3B0601D9" w14:textId="77777777" w:rsidR="0058014C" w:rsidRPr="00223CA0" w:rsidRDefault="0058014C" w:rsidP="007F4B2B">
      <w:pPr>
        <w:widowControl w:val="0"/>
        <w:ind w:right="-1"/>
        <w:rPr>
          <w:b/>
        </w:rPr>
      </w:pPr>
    </w:p>
    <w:p w14:paraId="06408141" w14:textId="552D1F6E" w:rsidR="00A65B43" w:rsidRDefault="0058014C" w:rsidP="007F4B2B">
      <w:pPr>
        <w:widowControl w:val="0"/>
        <w:numPr>
          <w:ilvl w:val="0"/>
          <w:numId w:val="4"/>
        </w:numPr>
        <w:ind w:right="-1"/>
        <w:rPr>
          <w:b/>
        </w:rPr>
      </w:pPr>
      <w:r w:rsidRPr="006F1275">
        <w:rPr>
          <w:b/>
        </w:rPr>
        <w:t>Procès-verbal descriptif</w:t>
      </w:r>
      <w:r w:rsidR="00FE3CA5" w:rsidRPr="006F1275">
        <w:rPr>
          <w:b/>
        </w:rPr>
        <w:t xml:space="preserve"> du </w:t>
      </w:r>
      <w:r w:rsidR="006F1275">
        <w:rPr>
          <w:b/>
        </w:rPr>
        <w:t>29/06/2021</w:t>
      </w:r>
    </w:p>
    <w:p w14:paraId="118D256C" w14:textId="77777777" w:rsidR="006F1275" w:rsidRDefault="006F1275" w:rsidP="007F4B2B">
      <w:pPr>
        <w:pStyle w:val="Paragraphedeliste"/>
        <w:ind w:right="-1"/>
        <w:rPr>
          <w:b/>
        </w:rPr>
      </w:pPr>
    </w:p>
    <w:p w14:paraId="6CAF062F" w14:textId="77777777" w:rsidR="006F1275" w:rsidRPr="006F1275" w:rsidRDefault="006F1275" w:rsidP="007F4B2B">
      <w:pPr>
        <w:widowControl w:val="0"/>
        <w:ind w:left="720" w:right="-1"/>
        <w:rPr>
          <w:b/>
        </w:rPr>
      </w:pPr>
    </w:p>
    <w:p w14:paraId="368E257A" w14:textId="274F1B92" w:rsidR="00A65B43" w:rsidRPr="00223CA0" w:rsidRDefault="006F1275" w:rsidP="007F4B2B">
      <w:pPr>
        <w:widowControl w:val="0"/>
        <w:numPr>
          <w:ilvl w:val="0"/>
          <w:numId w:val="4"/>
        </w:numPr>
        <w:ind w:right="-1"/>
        <w:rPr>
          <w:b/>
        </w:rPr>
      </w:pPr>
      <w:r>
        <w:rPr>
          <w:b/>
        </w:rPr>
        <w:t>Ordonnance du 25/03/2021</w:t>
      </w:r>
    </w:p>
    <w:p w14:paraId="7640B986" w14:textId="77777777" w:rsidR="00A65B43" w:rsidRDefault="00A65B43" w:rsidP="007F4B2B">
      <w:pPr>
        <w:widowControl w:val="0"/>
        <w:ind w:right="-1"/>
        <w:jc w:val="center"/>
      </w:pPr>
    </w:p>
    <w:p w14:paraId="0560ADFF" w14:textId="77777777" w:rsidR="00A65B43" w:rsidRDefault="00A65B43" w:rsidP="007F4B2B">
      <w:pPr>
        <w:widowControl w:val="0"/>
        <w:ind w:right="-1"/>
        <w:jc w:val="center"/>
      </w:pPr>
    </w:p>
    <w:p w14:paraId="3954C653" w14:textId="2C1A3B46" w:rsidR="0058014C" w:rsidRPr="00223CA0" w:rsidRDefault="0058014C" w:rsidP="007F4B2B">
      <w:pPr>
        <w:widowControl w:val="0"/>
        <w:ind w:right="-1"/>
        <w:jc w:val="center"/>
        <w:rPr>
          <w:b/>
          <w:sz w:val="56"/>
          <w:szCs w:val="56"/>
        </w:rPr>
      </w:pPr>
      <w:r>
        <w:br w:type="page"/>
      </w:r>
      <w:r w:rsidRPr="00223CA0">
        <w:rPr>
          <w:b/>
          <w:sz w:val="56"/>
          <w:szCs w:val="56"/>
        </w:rPr>
        <w:lastRenderedPageBreak/>
        <w:t>ANNEXES DOCUMENTAIRES</w:t>
      </w:r>
    </w:p>
    <w:p w14:paraId="0449335A" w14:textId="77777777" w:rsidR="0058014C" w:rsidRPr="00223CA0" w:rsidRDefault="0058014C" w:rsidP="007F4B2B">
      <w:pPr>
        <w:widowControl w:val="0"/>
        <w:ind w:right="-1"/>
      </w:pPr>
    </w:p>
    <w:p w14:paraId="0743A4F8" w14:textId="77777777" w:rsidR="0058014C" w:rsidRPr="00223CA0" w:rsidRDefault="0058014C" w:rsidP="007F4B2B">
      <w:pPr>
        <w:widowControl w:val="0"/>
        <w:ind w:right="-1"/>
      </w:pPr>
    </w:p>
    <w:p w14:paraId="4B6D4602" w14:textId="77777777" w:rsidR="0058014C" w:rsidRPr="00223CA0" w:rsidRDefault="0058014C" w:rsidP="007F4B2B">
      <w:pPr>
        <w:widowControl w:val="0"/>
        <w:ind w:right="-1"/>
        <w:rPr>
          <w:b/>
        </w:rPr>
      </w:pPr>
    </w:p>
    <w:p w14:paraId="3A23A3B4" w14:textId="6CC83CF7" w:rsidR="0058014C" w:rsidRPr="00040157" w:rsidRDefault="0058014C" w:rsidP="007F4B2B">
      <w:pPr>
        <w:pStyle w:val="Paragraphedeliste"/>
        <w:widowControl w:val="0"/>
        <w:numPr>
          <w:ilvl w:val="0"/>
          <w:numId w:val="8"/>
        </w:numPr>
        <w:ind w:right="-1"/>
        <w:rPr>
          <w:b/>
        </w:rPr>
      </w:pPr>
      <w:r w:rsidRPr="00040157">
        <w:rPr>
          <w:b/>
        </w:rPr>
        <w:t>Diagnostics</w:t>
      </w:r>
    </w:p>
    <w:p w14:paraId="044BF63A" w14:textId="77777777" w:rsidR="0058014C" w:rsidRPr="00223CA0" w:rsidRDefault="0058014C" w:rsidP="007F4B2B">
      <w:pPr>
        <w:widowControl w:val="0"/>
        <w:ind w:right="-1"/>
        <w:rPr>
          <w:b/>
        </w:rPr>
      </w:pPr>
    </w:p>
    <w:p w14:paraId="1EAAB365" w14:textId="77777777" w:rsidR="0058014C" w:rsidRPr="00223CA0" w:rsidRDefault="0058014C" w:rsidP="007F4B2B">
      <w:pPr>
        <w:widowControl w:val="0"/>
        <w:ind w:right="-1"/>
        <w:rPr>
          <w:b/>
        </w:rPr>
      </w:pPr>
    </w:p>
    <w:p w14:paraId="3DAB8616" w14:textId="77777777" w:rsidR="0095219D" w:rsidRPr="006A3AD8" w:rsidRDefault="0095219D" w:rsidP="007F4B2B">
      <w:pPr>
        <w:ind w:right="-1"/>
      </w:pPr>
    </w:p>
    <w:sectPr w:rsidR="0095219D" w:rsidRPr="006A3AD8" w:rsidSect="0058014C">
      <w:headerReference w:type="default" r:id="rId9"/>
      <w:footerReference w:type="default" r:id="rId10"/>
      <w:headerReference w:type="first" r:id="rId11"/>
      <w:pgSz w:w="11906" w:h="16838" w:code="9"/>
      <w:pgMar w:top="1134" w:right="567" w:bottom="1134" w:left="5103" w:header="720"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69902" w14:textId="77777777" w:rsidR="00D5524D" w:rsidRDefault="00D5524D">
      <w:r>
        <w:separator/>
      </w:r>
    </w:p>
  </w:endnote>
  <w:endnote w:type="continuationSeparator" w:id="0">
    <w:p w14:paraId="53CD0E8B" w14:textId="77777777" w:rsidR="00D5524D" w:rsidRDefault="00D55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15873" w14:textId="77777777" w:rsidR="00D5524D" w:rsidRDefault="00D5524D" w:rsidP="006A3AD8">
    <w:pPr>
      <w:pStyle w:val="Pieddepage"/>
      <w:tabs>
        <w:tab w:val="clear" w:pos="453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3CD62" w14:textId="77777777" w:rsidR="00D5524D" w:rsidRDefault="00D5524D">
      <w:r>
        <w:separator/>
      </w:r>
    </w:p>
  </w:footnote>
  <w:footnote w:type="continuationSeparator" w:id="0">
    <w:p w14:paraId="7FBD8D83" w14:textId="77777777" w:rsidR="00D5524D" w:rsidRDefault="00D55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83182" w14:textId="77777777" w:rsidR="00D5524D" w:rsidRDefault="00D5524D" w:rsidP="00D5524D">
    <w:pPr>
      <w:pStyle w:val="En-tte"/>
      <w:tabs>
        <w:tab w:val="clear" w:pos="4536"/>
        <w:tab w:val="clear" w:pos="9072"/>
        <w:tab w:val="left" w:pos="519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D5D9" w14:textId="77777777" w:rsidR="00D5524D" w:rsidRDefault="00D5524D" w:rsidP="006A3AD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26D4E297" w14:textId="77777777" w:rsidR="00D5524D" w:rsidRDefault="00D5524D" w:rsidP="006A3AD8">
    <w:pPr>
      <w:pStyle w:val="En-tte"/>
      <w:ind w:right="360"/>
    </w:pPr>
  </w:p>
  <w:p w14:paraId="50057EE4" w14:textId="77777777" w:rsidR="00D5524D" w:rsidRDefault="00D5524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74162" w14:textId="77777777" w:rsidR="00D5524D" w:rsidRDefault="00D5524D" w:rsidP="006A3AD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5F041BCD" w14:textId="77777777" w:rsidR="00D5524D" w:rsidRDefault="00D5524D" w:rsidP="006A3AD8">
    <w:pPr>
      <w:pStyle w:val="En-tte"/>
      <w:ind w:right="360"/>
    </w:pPr>
  </w:p>
  <w:p w14:paraId="3BAB6116" w14:textId="77777777" w:rsidR="00D5524D" w:rsidRDefault="00D5524D" w:rsidP="00B82AFD">
    <w:pPr>
      <w:pStyle w:val="En-tte"/>
      <w:ind w:right="3401"/>
    </w:pPr>
  </w:p>
  <w:p w14:paraId="38B86C20" w14:textId="77777777" w:rsidR="00D5524D" w:rsidRDefault="00D5524D" w:rsidP="00B82AFD">
    <w:pPr>
      <w:pStyle w:val="En-tte"/>
      <w:ind w:right="34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2909"/>
    <w:multiLevelType w:val="multilevel"/>
    <w:tmpl w:val="0E5A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B29A4"/>
    <w:multiLevelType w:val="hybridMultilevel"/>
    <w:tmpl w:val="BCE0666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AF08DF"/>
    <w:multiLevelType w:val="hybridMultilevel"/>
    <w:tmpl w:val="1F6CB7C0"/>
    <w:lvl w:ilvl="0" w:tplc="040C0001">
      <w:start w:val="220"/>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C022B5B"/>
    <w:multiLevelType w:val="hybridMultilevel"/>
    <w:tmpl w:val="ECF62A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7786283"/>
    <w:multiLevelType w:val="hybridMultilevel"/>
    <w:tmpl w:val="EC4A8E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C0E24B8"/>
    <w:multiLevelType w:val="hybridMultilevel"/>
    <w:tmpl w:val="BCE06662"/>
    <w:lvl w:ilvl="0" w:tplc="040C0011">
      <w:start w:val="1"/>
      <w:numFmt w:val="decimal"/>
      <w:lvlText w:val="%1)"/>
      <w:lvlJc w:val="left"/>
      <w:pPr>
        <w:ind w:left="360" w:hanging="360"/>
      </w:p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6" w15:restartNumberingAfterBreak="0">
    <w:nsid w:val="6C607CCF"/>
    <w:multiLevelType w:val="hybridMultilevel"/>
    <w:tmpl w:val="C4FC81D2"/>
    <w:lvl w:ilvl="0" w:tplc="A45002C6">
      <w:start w:val="2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0565821"/>
    <w:multiLevelType w:val="hybridMultilevel"/>
    <w:tmpl w:val="65EEDCF2"/>
    <w:lvl w:ilvl="0" w:tplc="E0666C18">
      <w:start w:val="15"/>
      <w:numFmt w:val="bullet"/>
      <w:lvlText w:val="-"/>
      <w:lvlJc w:val="left"/>
      <w:pPr>
        <w:tabs>
          <w:tab w:val="num" w:pos="3559"/>
        </w:tabs>
        <w:ind w:left="3559" w:hanging="360"/>
      </w:pPr>
      <w:rPr>
        <w:rFonts w:ascii="Arial" w:eastAsia="Times New Roman" w:hAnsi="Arial" w:cs="Arial" w:hint="default"/>
      </w:rPr>
    </w:lvl>
    <w:lvl w:ilvl="1" w:tplc="040C0003">
      <w:start w:val="1"/>
      <w:numFmt w:val="bullet"/>
      <w:lvlText w:val="o"/>
      <w:lvlJc w:val="left"/>
      <w:pPr>
        <w:tabs>
          <w:tab w:val="num" w:pos="4279"/>
        </w:tabs>
        <w:ind w:left="4279" w:hanging="360"/>
      </w:pPr>
      <w:rPr>
        <w:rFonts w:ascii="Courier New" w:hAnsi="Courier New" w:cs="Courier New" w:hint="default"/>
      </w:rPr>
    </w:lvl>
    <w:lvl w:ilvl="2" w:tplc="040C0005">
      <w:start w:val="1"/>
      <w:numFmt w:val="bullet"/>
      <w:lvlText w:val=""/>
      <w:lvlJc w:val="left"/>
      <w:pPr>
        <w:tabs>
          <w:tab w:val="num" w:pos="4999"/>
        </w:tabs>
        <w:ind w:left="4999" w:hanging="360"/>
      </w:pPr>
      <w:rPr>
        <w:rFonts w:ascii="Wingdings" w:hAnsi="Wingdings" w:hint="default"/>
      </w:rPr>
    </w:lvl>
    <w:lvl w:ilvl="3" w:tplc="040C0001">
      <w:start w:val="1"/>
      <w:numFmt w:val="bullet"/>
      <w:lvlText w:val=""/>
      <w:lvlJc w:val="left"/>
      <w:pPr>
        <w:tabs>
          <w:tab w:val="num" w:pos="5719"/>
        </w:tabs>
        <w:ind w:left="5719" w:hanging="360"/>
      </w:pPr>
      <w:rPr>
        <w:rFonts w:ascii="Symbol" w:hAnsi="Symbol" w:hint="default"/>
      </w:rPr>
    </w:lvl>
    <w:lvl w:ilvl="4" w:tplc="040C0003">
      <w:start w:val="1"/>
      <w:numFmt w:val="bullet"/>
      <w:lvlText w:val="o"/>
      <w:lvlJc w:val="left"/>
      <w:pPr>
        <w:tabs>
          <w:tab w:val="num" w:pos="6439"/>
        </w:tabs>
        <w:ind w:left="6439" w:hanging="360"/>
      </w:pPr>
      <w:rPr>
        <w:rFonts w:ascii="Courier New" w:hAnsi="Courier New" w:cs="Courier New" w:hint="default"/>
      </w:rPr>
    </w:lvl>
    <w:lvl w:ilvl="5" w:tplc="040C0005">
      <w:start w:val="1"/>
      <w:numFmt w:val="bullet"/>
      <w:lvlText w:val=""/>
      <w:lvlJc w:val="left"/>
      <w:pPr>
        <w:tabs>
          <w:tab w:val="num" w:pos="7159"/>
        </w:tabs>
        <w:ind w:left="7159" w:hanging="360"/>
      </w:pPr>
      <w:rPr>
        <w:rFonts w:ascii="Wingdings" w:hAnsi="Wingdings" w:hint="default"/>
      </w:rPr>
    </w:lvl>
    <w:lvl w:ilvl="6" w:tplc="040C0001">
      <w:start w:val="1"/>
      <w:numFmt w:val="bullet"/>
      <w:lvlText w:val=""/>
      <w:lvlJc w:val="left"/>
      <w:pPr>
        <w:tabs>
          <w:tab w:val="num" w:pos="7879"/>
        </w:tabs>
        <w:ind w:left="7879" w:hanging="360"/>
      </w:pPr>
      <w:rPr>
        <w:rFonts w:ascii="Symbol" w:hAnsi="Symbol" w:hint="default"/>
      </w:rPr>
    </w:lvl>
    <w:lvl w:ilvl="7" w:tplc="040C0003">
      <w:start w:val="1"/>
      <w:numFmt w:val="bullet"/>
      <w:lvlText w:val="o"/>
      <w:lvlJc w:val="left"/>
      <w:pPr>
        <w:tabs>
          <w:tab w:val="num" w:pos="8599"/>
        </w:tabs>
        <w:ind w:left="8599" w:hanging="360"/>
      </w:pPr>
      <w:rPr>
        <w:rFonts w:ascii="Courier New" w:hAnsi="Courier New" w:cs="Courier New" w:hint="default"/>
      </w:rPr>
    </w:lvl>
    <w:lvl w:ilvl="8" w:tplc="040C0005">
      <w:start w:val="1"/>
      <w:numFmt w:val="bullet"/>
      <w:lvlText w:val=""/>
      <w:lvlJc w:val="left"/>
      <w:pPr>
        <w:tabs>
          <w:tab w:val="num" w:pos="9319"/>
        </w:tabs>
        <w:ind w:left="9319" w:hanging="360"/>
      </w:pPr>
      <w:rPr>
        <w:rFonts w:ascii="Wingdings" w:hAnsi="Wingdings" w:hint="default"/>
      </w:rPr>
    </w:lvl>
  </w:abstractNum>
  <w:abstractNum w:abstractNumId="8" w15:restartNumberingAfterBreak="0">
    <w:nsid w:val="77A37F42"/>
    <w:multiLevelType w:val="multilevel"/>
    <w:tmpl w:val="D6066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3E61E5"/>
    <w:multiLevelType w:val="hybridMultilevel"/>
    <w:tmpl w:val="DFE021C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3"/>
  </w:num>
  <w:num w:numId="5">
    <w:abstractNumId w:val="4"/>
  </w:num>
  <w:num w:numId="6">
    <w:abstractNumId w:val="7"/>
  </w:num>
  <w:num w:numId="7">
    <w:abstractNumId w:val="1"/>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14C"/>
    <w:rsid w:val="00033D88"/>
    <w:rsid w:val="00040157"/>
    <w:rsid w:val="000933A4"/>
    <w:rsid w:val="000B4751"/>
    <w:rsid w:val="000C4764"/>
    <w:rsid w:val="000E0A5A"/>
    <w:rsid w:val="000F1523"/>
    <w:rsid w:val="00150385"/>
    <w:rsid w:val="001700B2"/>
    <w:rsid w:val="001704DC"/>
    <w:rsid w:val="0018087F"/>
    <w:rsid w:val="00220C7A"/>
    <w:rsid w:val="002B2000"/>
    <w:rsid w:val="00320318"/>
    <w:rsid w:val="00356E8F"/>
    <w:rsid w:val="0036152A"/>
    <w:rsid w:val="003B6CCE"/>
    <w:rsid w:val="003C1E95"/>
    <w:rsid w:val="0044610D"/>
    <w:rsid w:val="004565E8"/>
    <w:rsid w:val="00486976"/>
    <w:rsid w:val="00494930"/>
    <w:rsid w:val="004B75CB"/>
    <w:rsid w:val="004C3D73"/>
    <w:rsid w:val="004E0FB5"/>
    <w:rsid w:val="005211E6"/>
    <w:rsid w:val="005741F6"/>
    <w:rsid w:val="0058014C"/>
    <w:rsid w:val="005D28C8"/>
    <w:rsid w:val="006427A3"/>
    <w:rsid w:val="00656DE6"/>
    <w:rsid w:val="006A3AD8"/>
    <w:rsid w:val="006E5B75"/>
    <w:rsid w:val="006F1275"/>
    <w:rsid w:val="00723799"/>
    <w:rsid w:val="007A30AB"/>
    <w:rsid w:val="007F4B2B"/>
    <w:rsid w:val="00805D14"/>
    <w:rsid w:val="00824A93"/>
    <w:rsid w:val="00846265"/>
    <w:rsid w:val="00870759"/>
    <w:rsid w:val="00870F06"/>
    <w:rsid w:val="00890D19"/>
    <w:rsid w:val="008F36D6"/>
    <w:rsid w:val="00942FD8"/>
    <w:rsid w:val="0095219D"/>
    <w:rsid w:val="009F7293"/>
    <w:rsid w:val="00A01578"/>
    <w:rsid w:val="00A14F06"/>
    <w:rsid w:val="00A46B0E"/>
    <w:rsid w:val="00A65B43"/>
    <w:rsid w:val="00A802DE"/>
    <w:rsid w:val="00AF1F22"/>
    <w:rsid w:val="00AF459A"/>
    <w:rsid w:val="00B2317E"/>
    <w:rsid w:val="00B37056"/>
    <w:rsid w:val="00B55B55"/>
    <w:rsid w:val="00B62DF9"/>
    <w:rsid w:val="00B80754"/>
    <w:rsid w:val="00B82AFD"/>
    <w:rsid w:val="00C17AE1"/>
    <w:rsid w:val="00C30F7A"/>
    <w:rsid w:val="00C31503"/>
    <w:rsid w:val="00C3657C"/>
    <w:rsid w:val="00CA1495"/>
    <w:rsid w:val="00CA6118"/>
    <w:rsid w:val="00CB1764"/>
    <w:rsid w:val="00D038BE"/>
    <w:rsid w:val="00D07893"/>
    <w:rsid w:val="00D42BD4"/>
    <w:rsid w:val="00D5524D"/>
    <w:rsid w:val="00D62691"/>
    <w:rsid w:val="00D63878"/>
    <w:rsid w:val="00DA3532"/>
    <w:rsid w:val="00DE7397"/>
    <w:rsid w:val="00E106D2"/>
    <w:rsid w:val="00E133A3"/>
    <w:rsid w:val="00E15DFA"/>
    <w:rsid w:val="00E56E19"/>
    <w:rsid w:val="00EA3DD0"/>
    <w:rsid w:val="00EA67E0"/>
    <w:rsid w:val="00EC063C"/>
    <w:rsid w:val="00F12F0A"/>
    <w:rsid w:val="00F22BB7"/>
    <w:rsid w:val="00F34D33"/>
    <w:rsid w:val="00F520B1"/>
    <w:rsid w:val="00F62D34"/>
    <w:rsid w:val="00F94476"/>
    <w:rsid w:val="00FB4698"/>
    <w:rsid w:val="00FE3C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1A9035A"/>
  <w15:chartTrackingRefBased/>
  <w15:docId w15:val="{3CAFCFB2-158C-4ED2-8758-1ABE5C58B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55B55"/>
    <w:pPr>
      <w:jc w:val="both"/>
    </w:pPr>
    <w:rPr>
      <w:sz w:val="22"/>
    </w:rPr>
  </w:style>
  <w:style w:type="paragraph" w:styleId="Titre1">
    <w:name w:val="heading 1"/>
    <w:aliases w:val="Titre 1 Acte"/>
    <w:basedOn w:val="Normal"/>
    <w:next w:val="Normal"/>
    <w:rsid w:val="00B82AFD"/>
    <w:pPr>
      <w:keepNext/>
      <w:pBdr>
        <w:bottom w:val="single" w:sz="4" w:space="10" w:color="auto"/>
      </w:pBdr>
      <w:spacing w:before="240" w:after="480"/>
      <w:jc w:val="center"/>
      <w:outlineLvl w:val="0"/>
    </w:pPr>
    <w:rPr>
      <w:b/>
      <w:sz w:val="28"/>
    </w:rPr>
  </w:style>
  <w:style w:type="paragraph" w:styleId="Titre2">
    <w:name w:val="heading 2"/>
    <w:aliases w:val="Titre 2 Acte"/>
    <w:basedOn w:val="Normal"/>
    <w:next w:val="Normal"/>
    <w:rsid w:val="000C4764"/>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890D19"/>
    <w:pPr>
      <w:jc w:val="center"/>
    </w:pPr>
    <w:rPr>
      <w:u w:val="none"/>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890D19"/>
    <w:rPr>
      <w:sz w:val="20"/>
      <w:szCs w:val="22"/>
    </w:rPr>
  </w:style>
  <w:style w:type="paragraph" w:customStyle="1" w:styleId="SousReserve">
    <w:name w:val="SousReserve"/>
    <w:basedOn w:val="Normalsansretrait"/>
    <w:next w:val="Normal"/>
    <w:rsid w:val="000C4764"/>
    <w:pPr>
      <w:jc w:val="right"/>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rsid w:val="00890D19"/>
    <w:rPr>
      <w:b w:val="0"/>
    </w:rPr>
  </w:style>
  <w:style w:type="paragraph" w:customStyle="1" w:styleId="ActeCorps">
    <w:name w:val="ActeCorps"/>
    <w:rsid w:val="0058014C"/>
    <w:pPr>
      <w:tabs>
        <w:tab w:val="left" w:pos="567"/>
        <w:tab w:val="decimal" w:pos="7774"/>
      </w:tabs>
      <w:jc w:val="both"/>
    </w:pPr>
    <w:rPr>
      <w:sz w:val="24"/>
    </w:rPr>
  </w:style>
  <w:style w:type="character" w:styleId="Titredulivre">
    <w:name w:val="Book Title"/>
    <w:uiPriority w:val="33"/>
    <w:qFormat/>
    <w:rsid w:val="0058014C"/>
    <w:rPr>
      <w:b/>
      <w:bCs/>
      <w:smallCaps/>
      <w:spacing w:val="5"/>
    </w:rPr>
  </w:style>
  <w:style w:type="paragraph" w:styleId="Paragraphedeliste">
    <w:name w:val="List Paragraph"/>
    <w:basedOn w:val="Normal"/>
    <w:uiPriority w:val="34"/>
    <w:qFormat/>
    <w:rsid w:val="00D62691"/>
    <w:pPr>
      <w:ind w:left="720"/>
      <w:contextualSpacing/>
    </w:pPr>
  </w:style>
  <w:style w:type="character" w:customStyle="1" w:styleId="Corpsdutexte">
    <w:name w:val="Corps du texte_"/>
    <w:link w:val="Corpsdutexte0"/>
    <w:rsid w:val="0018087F"/>
    <w:rPr>
      <w:rFonts w:ascii="Arial" w:eastAsia="Arial" w:hAnsi="Arial" w:cs="Arial"/>
      <w:sz w:val="19"/>
      <w:szCs w:val="19"/>
      <w:shd w:val="clear" w:color="auto" w:fill="FFFFFF"/>
    </w:rPr>
  </w:style>
  <w:style w:type="paragraph" w:customStyle="1" w:styleId="Corpsdutexte0">
    <w:name w:val="Corps du texte"/>
    <w:basedOn w:val="Normal"/>
    <w:link w:val="Corpsdutexte"/>
    <w:rsid w:val="0018087F"/>
    <w:pPr>
      <w:widowControl w:val="0"/>
      <w:shd w:val="clear" w:color="auto" w:fill="FFFFFF"/>
      <w:spacing w:before="120" w:after="240" w:line="205" w:lineRule="exact"/>
    </w:pPr>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648883">
      <w:bodyDiv w:val="1"/>
      <w:marLeft w:val="0"/>
      <w:marRight w:val="0"/>
      <w:marTop w:val="0"/>
      <w:marBottom w:val="0"/>
      <w:divBdr>
        <w:top w:val="none" w:sz="0" w:space="0" w:color="auto"/>
        <w:left w:val="none" w:sz="0" w:space="0" w:color="auto"/>
        <w:bottom w:val="none" w:sz="0" w:space="0" w:color="auto"/>
        <w:right w:val="none" w:sz="0" w:space="0" w:color="auto"/>
      </w:divBdr>
    </w:div>
    <w:div w:id="87014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7EE0E-515B-4C04-ABF3-8394A2B01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20</Pages>
  <Words>5847</Words>
  <Characters>30579</Characters>
  <Application>Microsoft Office Word</Application>
  <DocSecurity>0</DocSecurity>
  <Lines>254</Lines>
  <Paragraphs>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Stagiaire ABJ</dc:creator>
  <cp:keywords/>
  <cp:lastModifiedBy>Dominique PLACET</cp:lastModifiedBy>
  <cp:revision>19</cp:revision>
  <cp:lastPrinted>2021-07-22T14:08:00Z</cp:lastPrinted>
  <dcterms:created xsi:type="dcterms:W3CDTF">2021-07-22T12:41:00Z</dcterms:created>
  <dcterms:modified xsi:type="dcterms:W3CDTF">2021-07-27T14:58:00Z</dcterms:modified>
</cp:coreProperties>
</file>